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FBD1" w14:textId="40B83FB4" w:rsidR="00FC28EE" w:rsidRPr="00FC28EE" w:rsidRDefault="00FC28EE" w:rsidP="00FC2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8EE">
        <w:rPr>
          <w:rFonts w:ascii="Times New Roman" w:hAnsi="Times New Roman" w:cs="Times New Roman"/>
          <w:b/>
          <w:bCs/>
          <w:sz w:val="24"/>
          <w:szCs w:val="24"/>
        </w:rPr>
        <w:t>JSC “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won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top-ranked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Horizon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Europe</w:t>
      </w:r>
      <w:proofErr w:type="spellEnd"/>
    </w:p>
    <w:p w14:paraId="67CC91EE" w14:textId="7F26D316" w:rsidR="00FC28EE" w:rsidRPr="00FC28EE" w:rsidRDefault="00FC28EE" w:rsidP="00FC2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8EE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won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another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victory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cooperation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April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1,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announced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held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within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innovation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framework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program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Horizon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Europe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specifically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cluster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Digital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Security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Society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eFORT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developed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documented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JSC “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collaboration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between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Ukrainian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partners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over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period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more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two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achieved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success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extremely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competitive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selection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Out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more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350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applications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submitted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organizers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selected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best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three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further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financing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Among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them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JSC “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aimed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developing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technological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solutions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increase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reliability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stability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power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b/>
          <w:bCs/>
          <w:sz w:val="24"/>
          <w:szCs w:val="24"/>
        </w:rPr>
        <w:t>systems</w:t>
      </w:r>
      <w:proofErr w:type="spellEnd"/>
      <w:r w:rsidRPr="00FC28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074BFA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Winning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post-war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</w:t>
      </w:r>
    </w:p>
    <w:p w14:paraId="68FA7A9A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project’s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introducing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electrical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JSC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Europeans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Ukraine’s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creates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,” -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Grabchuk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 </w:t>
      </w:r>
    </w:p>
    <w:p w14:paraId="6C3E5C68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outages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grids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hacker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violations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extremely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operator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JSC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forensics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iSolutions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”. </w:t>
      </w:r>
    </w:p>
    <w:p w14:paraId="2F6BE24A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r w:rsidRPr="00FC28E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vulnerabilities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Grabchuk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ambition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project’s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tremendous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.”</w:t>
      </w:r>
    </w:p>
    <w:p w14:paraId="58D508EC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grids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failures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vulnerabilities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transmission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substations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user-level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 JSC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substation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physically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install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state-of-the-art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company’s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high-voltage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substations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grids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lastRenderedPageBreak/>
        <w:t>European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Volodymyr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Shcherbyak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Carpathian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</w:t>
      </w:r>
    </w:p>
    <w:p w14:paraId="7FC42FFB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Schneider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Espana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Ubitech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CIRCE,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transferring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</w:t>
      </w:r>
    </w:p>
    <w:p w14:paraId="24719FC1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Carpathian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specialists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sincere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gratitude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iSolutions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fruitful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boundless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optimism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iSolutions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</w:t>
      </w:r>
    </w:p>
    <w:p w14:paraId="360A746C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r w:rsidRPr="00FC28EE">
        <w:rPr>
          <w:rFonts w:ascii="Times New Roman" w:hAnsi="Times New Roman" w:cs="Times New Roman"/>
          <w:sz w:val="24"/>
          <w:szCs w:val="24"/>
        </w:rPr>
        <w:t>JSC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high-tech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considers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prosperous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victory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post-war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</w:t>
      </w:r>
    </w:p>
    <w:p w14:paraId="4A212DBF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JSC “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thematically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ELECTRON (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</w:t>
      </w:r>
    </w:p>
    <w:p w14:paraId="75E4E268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Union’s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1, 2021.</w:t>
      </w:r>
    </w:p>
    <w:p w14:paraId="68CEB0CE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r w:rsidRPr="00FC28EE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: 2021–2027.</w:t>
      </w:r>
    </w:p>
    <w:p w14:paraId="5C61C6F2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€95.5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billion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allocated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E1A1246" w14:textId="77777777" w:rsidR="00FC28EE" w:rsidRPr="00FC28EE" w:rsidRDefault="00FC28EE" w:rsidP="00FC2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discoveries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EE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FC28EE">
        <w:rPr>
          <w:rFonts w:ascii="Times New Roman" w:hAnsi="Times New Roman" w:cs="Times New Roman"/>
          <w:sz w:val="24"/>
          <w:szCs w:val="24"/>
        </w:rPr>
        <w:t>.</w:t>
      </w:r>
    </w:p>
    <w:p w14:paraId="491B0868" w14:textId="52F763F5" w:rsidR="00A03B83" w:rsidRDefault="001812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9E4">
        <w:rPr>
          <w:rFonts w:ascii="Times New Roman" w:hAnsi="Times New Roman" w:cs="Times New Roman"/>
          <w:b/>
          <w:bCs/>
          <w:sz w:val="24"/>
          <w:szCs w:val="24"/>
          <w:lang w:val="en-US"/>
        </w:rPr>
        <w:t>Ukrainian source</w:t>
      </w:r>
      <w:r w:rsidRPr="00A429E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Pr="00665D61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https://oe.if.ua/uk/articles/624ff868db9c424784a53e86</w:t>
        </w:r>
      </w:hyperlink>
    </w:p>
    <w:p w14:paraId="6CA3F33B" w14:textId="77777777" w:rsidR="0018123B" w:rsidRPr="00FC28EE" w:rsidRDefault="0018123B">
      <w:pPr>
        <w:rPr>
          <w:rFonts w:ascii="Times New Roman" w:hAnsi="Times New Roman" w:cs="Times New Roman"/>
          <w:sz w:val="24"/>
          <w:szCs w:val="24"/>
        </w:rPr>
      </w:pPr>
    </w:p>
    <w:sectPr w:rsidR="0018123B" w:rsidRPr="00FC28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F3"/>
    <w:rsid w:val="0018123B"/>
    <w:rsid w:val="001D7DF3"/>
    <w:rsid w:val="00A03B83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9B5B"/>
  <w15:chartTrackingRefBased/>
  <w15:docId w15:val="{663A16FD-2BC6-41E0-BF1C-CA34A734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C28EE"/>
    <w:rPr>
      <w:b/>
      <w:bCs/>
    </w:rPr>
  </w:style>
  <w:style w:type="character" w:styleId="a5">
    <w:name w:val="Hyperlink"/>
    <w:basedOn w:val="a0"/>
    <w:uiPriority w:val="99"/>
    <w:unhideWhenUsed/>
    <w:rsid w:val="0018123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8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e.if.ua/uk/articles/624ff868db9c424784a53e8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4187</Words>
  <Characters>2387</Characters>
  <Application>Microsoft Office Word</Application>
  <DocSecurity>0</DocSecurity>
  <Lines>19</Lines>
  <Paragraphs>13</Paragraphs>
  <ScaleCrop>false</ScaleCrop>
  <Company>JSC Prykarpattyaoblenergo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Стецькович Анастасія</dc:creator>
  <cp:keywords/>
  <dc:description/>
  <cp:lastModifiedBy>Стецькович Анастасія</cp:lastModifiedBy>
  <cp:revision>3</cp:revision>
  <dcterms:created xsi:type="dcterms:W3CDTF">2026-02-04T09:34:00Z</dcterms:created>
  <dcterms:modified xsi:type="dcterms:W3CDTF">2026-02-04T09:37:00Z</dcterms:modified>
</cp:coreProperties>
</file>