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B9" w:rsidRPr="00506AB9" w:rsidRDefault="00506AB9" w:rsidP="00506AB9">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506AB9">
        <w:rPr>
          <w:rFonts w:ascii="Tahoma" w:eastAsia="Times New Roman" w:hAnsi="Tahoma" w:cs="Tahoma"/>
          <w:b/>
          <w:bCs/>
          <w:color w:val="0065A3"/>
          <w:sz w:val="24"/>
          <w:szCs w:val="24"/>
          <w:lang w:eastAsia="uk-UA"/>
        </w:rPr>
        <w:t>Титульний аркуш Повідомлення (Повідомлення про інформацію)</w:t>
      </w:r>
    </w:p>
    <w:tbl>
      <w:tblPr>
        <w:tblW w:w="1054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3338"/>
        <w:gridCol w:w="1001"/>
        <w:gridCol w:w="1034"/>
        <w:gridCol w:w="1001"/>
        <w:gridCol w:w="4171"/>
      </w:tblGrid>
      <w:tr w:rsidR="00506AB9" w:rsidRPr="00506AB9" w:rsidTr="00506AB9">
        <w:trPr>
          <w:trHeight w:val="315"/>
        </w:trPr>
        <w:tc>
          <w:tcPr>
            <w:tcW w:w="900" w:type="dxa"/>
            <w:gridSpan w:val="5"/>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r w:rsidR="00506AB9" w:rsidRPr="00506AB9" w:rsidTr="00506AB9">
        <w:trPr>
          <w:trHeight w:val="315"/>
        </w:trPr>
        <w:tc>
          <w:tcPr>
            <w:tcW w:w="30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Голова Правління</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 </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 </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 </w:t>
            </w:r>
          </w:p>
        </w:tc>
        <w:tc>
          <w:tcPr>
            <w:tcW w:w="375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roofErr w:type="spellStart"/>
            <w:r w:rsidRPr="00506AB9">
              <w:rPr>
                <w:rFonts w:ascii="Tahoma" w:eastAsia="Times New Roman" w:hAnsi="Tahoma" w:cs="Tahoma"/>
                <w:color w:val="0065A3"/>
                <w:sz w:val="17"/>
                <w:szCs w:val="17"/>
                <w:lang w:eastAsia="uk-UA"/>
              </w:rPr>
              <w:t>Бубен</w:t>
            </w:r>
            <w:proofErr w:type="spellEnd"/>
            <w:r w:rsidRPr="00506AB9">
              <w:rPr>
                <w:rFonts w:ascii="Tahoma" w:eastAsia="Times New Roman" w:hAnsi="Tahoma" w:cs="Tahoma"/>
                <w:color w:val="0065A3"/>
                <w:sz w:val="17"/>
                <w:szCs w:val="17"/>
                <w:lang w:eastAsia="uk-UA"/>
              </w:rPr>
              <w:t xml:space="preserve"> О.О.</w:t>
            </w:r>
          </w:p>
        </w:tc>
      </w:tr>
      <w:tr w:rsidR="00506AB9" w:rsidRPr="00506AB9" w:rsidTr="00506AB9">
        <w:trPr>
          <w:trHeight w:val="315"/>
        </w:trPr>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bookmarkStart w:id="0" w:name="_GoBack"/>
            <w:r w:rsidRPr="00506AB9">
              <w:rPr>
                <w:rFonts w:ascii="Tahoma" w:eastAsia="Times New Roman" w:hAnsi="Tahoma" w:cs="Tahoma"/>
                <w:color w:val="0065A3"/>
                <w:sz w:val="17"/>
                <w:szCs w:val="17"/>
                <w:lang w:eastAsia="uk-UA"/>
              </w:rPr>
              <w:t>(посада)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 </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(підпис)</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 </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(прізвище та ініціали керівника)</w:t>
            </w:r>
          </w:p>
        </w:tc>
      </w:tr>
      <w:bookmarkEnd w:id="0"/>
      <w:tr w:rsidR="00506AB9" w:rsidRPr="00506AB9" w:rsidTr="00506AB9">
        <w:trPr>
          <w:trHeight w:val="315"/>
        </w:trPr>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imes New Roman" w:eastAsia="Times New Roman" w:hAnsi="Times New Roman" w:cs="Times New Roman"/>
                <w:sz w:val="20"/>
                <w:szCs w:val="20"/>
                <w:lang w:eastAsia="uk-UA"/>
              </w:rPr>
            </w:pPr>
          </w:p>
        </w:tc>
        <w:tc>
          <w:tcPr>
            <w:tcW w:w="900" w:type="dxa"/>
            <w:vMerge w:val="restart"/>
            <w:tcBorders>
              <w:left w:val="single" w:sz="6" w:space="0" w:color="C5C5C5"/>
            </w:tcBorders>
            <w:shd w:val="clear" w:color="auto" w:fill="DFE2E7"/>
            <w:tcMar>
              <w:top w:w="300"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М.П.</w:t>
            </w:r>
          </w:p>
        </w:tc>
        <w:tc>
          <w:tcPr>
            <w:tcW w:w="900" w:type="dxa"/>
            <w:vMerge w:val="restart"/>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05.06.2018</w:t>
            </w:r>
          </w:p>
        </w:tc>
      </w:tr>
      <w:tr w:rsidR="00506AB9" w:rsidRPr="00506AB9" w:rsidTr="00506AB9">
        <w:trPr>
          <w:trHeight w:val="315"/>
        </w:trPr>
        <w:tc>
          <w:tcPr>
            <w:tcW w:w="0" w:type="auto"/>
            <w:vMerge/>
            <w:tcBorders>
              <w:left w:val="single" w:sz="6" w:space="0" w:color="C5C5C5"/>
            </w:tcBorders>
            <w:shd w:val="clear" w:color="auto" w:fill="DFE2E7"/>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0" w:type="auto"/>
            <w:vMerge/>
            <w:tcBorders>
              <w:left w:val="single" w:sz="6" w:space="0" w:color="C5C5C5"/>
            </w:tcBorders>
            <w:shd w:val="clear" w:color="auto" w:fill="DFE2E7"/>
            <w:vAlign w:val="center"/>
            <w:hideMark/>
          </w:tcPr>
          <w:p w:rsidR="00506AB9" w:rsidRPr="00506AB9" w:rsidRDefault="00506AB9" w:rsidP="00506AB9">
            <w:pPr>
              <w:spacing w:after="0" w:line="180" w:lineRule="atLeast"/>
              <w:jc w:val="center"/>
              <w:rPr>
                <w:rFonts w:ascii="Times New Roman" w:eastAsia="Times New Roman" w:hAnsi="Times New Roman" w:cs="Times New Roman"/>
                <w:sz w:val="20"/>
                <w:szCs w:val="20"/>
                <w:lang w:eastAsia="uk-UA"/>
              </w:rPr>
            </w:pPr>
          </w:p>
        </w:tc>
        <w:tc>
          <w:tcPr>
            <w:tcW w:w="0" w:type="auto"/>
            <w:vMerge/>
            <w:tcBorders>
              <w:left w:val="single" w:sz="6" w:space="0" w:color="C5C5C5"/>
            </w:tcBorders>
            <w:shd w:val="clear" w:color="auto" w:fill="DFE2E7"/>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0" w:type="auto"/>
            <w:vMerge/>
            <w:tcBorders>
              <w:left w:val="single" w:sz="6" w:space="0" w:color="C5C5C5"/>
            </w:tcBorders>
            <w:shd w:val="clear" w:color="auto" w:fill="DFE2E7"/>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(дата)</w:t>
            </w:r>
          </w:p>
        </w:tc>
      </w:tr>
    </w:tbl>
    <w:p w:rsidR="00506AB9" w:rsidRPr="00506AB9" w:rsidRDefault="00506AB9" w:rsidP="00506AB9">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506AB9">
        <w:rPr>
          <w:rFonts w:ascii="Tahoma" w:eastAsia="Times New Roman" w:hAnsi="Tahoma" w:cs="Tahoma"/>
          <w:b/>
          <w:bCs/>
          <w:color w:val="0065A3"/>
          <w:sz w:val="24"/>
          <w:szCs w:val="24"/>
          <w:lang w:eastAsia="uk-UA"/>
        </w:rPr>
        <w:t>Особлива інформація емітента</w:t>
      </w: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6210"/>
        <w:gridCol w:w="8865"/>
      </w:tblGrid>
      <w:tr w:rsidR="00506AB9" w:rsidRPr="00506AB9" w:rsidTr="00506AB9">
        <w:trPr>
          <w:trHeight w:val="315"/>
        </w:trPr>
        <w:tc>
          <w:tcPr>
            <w:tcW w:w="900" w:type="dxa"/>
            <w:gridSpan w:val="2"/>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I. Загальні відомості</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1. Повне найменування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i/>
                <w:iCs/>
                <w:color w:val="0065A3"/>
                <w:sz w:val="17"/>
                <w:szCs w:val="17"/>
                <w:lang w:eastAsia="uk-UA"/>
              </w:rPr>
              <w:t>ПРИВАТНЕ АКЦІОНЕРНЕ ТОВАРИСТВО "ПРИКАРПАТТЯОБЛЕНЕРГО"</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2. Організаційно-правова форма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Акціонерне товариство</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3. Місцезнаходження емітента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76014 місто Івано-Франківськ вулиця Індустріальна, будинок 34</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4. Код за ЄДРПОУ</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00131564</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5. Міжміський код та телефон, факс</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(0342) 52 05 27 (0342) 53 39 38</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6. Електронна поштова адреса</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noProof/>
                <w:color w:val="0065A3"/>
                <w:sz w:val="17"/>
                <w:szCs w:val="17"/>
                <w:lang w:eastAsia="uk-UA"/>
              </w:rPr>
              <w:drawing>
                <wp:inline distT="0" distB="0" distL="0" distR="0">
                  <wp:extent cx="1238250" cy="139700"/>
                  <wp:effectExtent l="0" t="0" r="0" b="0"/>
                  <wp:docPr id="1" name="Рисунок 1" descr="https://stockmarket.gov.ua/generatedImg/00131564/newsxml119666/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ckmarket.gov.ua/generatedImg/00131564/newsxml119666/em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39700"/>
                          </a:xfrm>
                          <a:prstGeom prst="rect">
                            <a:avLst/>
                          </a:prstGeom>
                          <a:noFill/>
                          <a:ln>
                            <a:noFill/>
                          </a:ln>
                        </pic:spPr>
                      </pic:pic>
                    </a:graphicData>
                  </a:graphic>
                </wp:inline>
              </w:drawing>
            </w:r>
          </w:p>
        </w:tc>
      </w:tr>
      <w:tr w:rsidR="00506AB9" w:rsidRPr="00506AB9" w:rsidTr="00506AB9">
        <w:tc>
          <w:tcPr>
            <w:tcW w:w="0" w:type="auto"/>
            <w:shd w:val="clear" w:color="auto" w:fill="DFE2E7"/>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0" w:type="auto"/>
            <w:shd w:val="clear" w:color="auto" w:fill="DFE2E7"/>
            <w:vAlign w:val="center"/>
            <w:hideMark/>
          </w:tcPr>
          <w:p w:rsidR="00506AB9" w:rsidRPr="00506AB9" w:rsidRDefault="00506AB9" w:rsidP="00506AB9">
            <w:pPr>
              <w:spacing w:after="0" w:line="180" w:lineRule="atLeast"/>
              <w:jc w:val="center"/>
              <w:rPr>
                <w:rFonts w:ascii="Times New Roman" w:eastAsia="Times New Roman" w:hAnsi="Times New Roman" w:cs="Times New Roman"/>
                <w:sz w:val="20"/>
                <w:szCs w:val="20"/>
                <w:lang w:eastAsia="uk-UA"/>
              </w:rPr>
            </w:pP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7. Вид особливої інформації</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Відомості про рішення емітента про утворення, припинення його філій, представництв</w:t>
            </w:r>
          </w:p>
        </w:tc>
      </w:tr>
      <w:tr w:rsidR="00506AB9" w:rsidRPr="00506AB9" w:rsidTr="00506AB9">
        <w:tc>
          <w:tcPr>
            <w:tcW w:w="0" w:type="auto"/>
            <w:shd w:val="clear" w:color="auto" w:fill="DFE2E7"/>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0" w:type="auto"/>
            <w:shd w:val="clear" w:color="auto" w:fill="DFE2E7"/>
            <w:vAlign w:val="center"/>
            <w:hideMark/>
          </w:tcPr>
          <w:p w:rsidR="00506AB9" w:rsidRPr="00506AB9" w:rsidRDefault="00506AB9" w:rsidP="00506AB9">
            <w:pPr>
              <w:spacing w:after="0" w:line="180" w:lineRule="atLeast"/>
              <w:jc w:val="center"/>
              <w:rPr>
                <w:rFonts w:ascii="Times New Roman" w:eastAsia="Times New Roman" w:hAnsi="Times New Roman" w:cs="Times New Roman"/>
                <w:sz w:val="20"/>
                <w:szCs w:val="20"/>
                <w:lang w:eastAsia="uk-UA"/>
              </w:rPr>
            </w:pPr>
          </w:p>
        </w:tc>
      </w:tr>
    </w:tbl>
    <w:p w:rsidR="00506AB9" w:rsidRPr="00506AB9" w:rsidRDefault="00506AB9" w:rsidP="00506AB9">
      <w:pPr>
        <w:spacing w:after="0" w:line="240" w:lineRule="auto"/>
        <w:rPr>
          <w:rFonts w:ascii="Times New Roman" w:eastAsia="Times New Roman" w:hAnsi="Times New Roman" w:cs="Times New Roman"/>
          <w:vanish/>
          <w:sz w:val="24"/>
          <w:szCs w:val="24"/>
          <w:lang w:eastAsia="uk-UA"/>
        </w:rPr>
      </w:pP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4582"/>
        <w:gridCol w:w="3364"/>
        <w:gridCol w:w="3240"/>
        <w:gridCol w:w="3889"/>
      </w:tblGrid>
      <w:tr w:rsidR="00506AB9" w:rsidRPr="00506AB9" w:rsidTr="00506AB9">
        <w:trPr>
          <w:trHeight w:val="315"/>
        </w:trPr>
        <w:tc>
          <w:tcPr>
            <w:tcW w:w="900" w:type="dxa"/>
            <w:gridSpan w:val="4"/>
            <w:tcBorders>
              <w:right w:val="single" w:sz="6" w:space="0" w:color="DDE5E2"/>
            </w:tcBorders>
            <w:shd w:val="clear" w:color="auto" w:fill="D2DCD9"/>
            <w:tcMar>
              <w:top w:w="300"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II. Дані про дату та місце оприлюднення Повідомлення (Повідомлення про інформацію)</w:t>
            </w:r>
          </w:p>
        </w:tc>
      </w:tr>
      <w:tr w:rsidR="00506AB9" w:rsidRPr="00506AB9" w:rsidTr="00506AB9">
        <w:trPr>
          <w:trHeight w:val="315"/>
        </w:trPr>
        <w:tc>
          <w:tcPr>
            <w:tcW w:w="900" w:type="dxa"/>
            <w:gridSpan w:val="3"/>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1. Повідомлення розміщено у загальнодоступній інформаційній базі даних Комісії</w:t>
            </w:r>
          </w:p>
        </w:tc>
        <w:tc>
          <w:tcPr>
            <w:tcW w:w="1185"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05.06.2018</w:t>
            </w:r>
          </w:p>
        </w:tc>
      </w:tr>
      <w:tr w:rsidR="00506AB9" w:rsidRPr="00506AB9" w:rsidTr="00506AB9">
        <w:trPr>
          <w:trHeight w:val="315"/>
        </w:trPr>
        <w:tc>
          <w:tcPr>
            <w:tcW w:w="900" w:type="dxa"/>
            <w:gridSpan w:val="3"/>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(дата)</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2. Повідомлення</w:t>
            </w:r>
          </w:p>
        </w:tc>
        <w:tc>
          <w:tcPr>
            <w:tcW w:w="900" w:type="dxa"/>
            <w:gridSpan w:val="2"/>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д/н</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lastRenderedPageBreak/>
              <w:t>опубліковано у</w:t>
            </w:r>
          </w:p>
        </w:tc>
        <w:tc>
          <w:tcPr>
            <w:tcW w:w="900" w:type="dxa"/>
            <w:gridSpan w:val="2"/>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(номер та найменування офіційного друкованого видання)</w:t>
            </w: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(дата)</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3. Повідомлення розміщено на сторінці</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д/н</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в мережі Інтернет</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imes New Roman" w:eastAsia="Times New Roman" w:hAnsi="Times New Roman" w:cs="Times New Roman"/>
                <w:sz w:val="20"/>
                <w:szCs w:val="20"/>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(адреса сторінки)</w:t>
            </w:r>
          </w:p>
        </w:tc>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p>
        </w:tc>
        <w:tc>
          <w:tcPr>
            <w:tcW w:w="900" w:type="dxa"/>
            <w:tcBorders>
              <w:top w:val="single" w:sz="6" w:space="0" w:color="CCCCCC"/>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center"/>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(дата)</w:t>
            </w:r>
          </w:p>
        </w:tc>
      </w:tr>
    </w:tbl>
    <w:p w:rsidR="00506AB9" w:rsidRPr="00506AB9" w:rsidRDefault="00506AB9" w:rsidP="00506AB9">
      <w:pPr>
        <w:shd w:val="clear" w:color="auto" w:fill="DFE2E7"/>
        <w:spacing w:after="0" w:line="240" w:lineRule="auto"/>
        <w:jc w:val="center"/>
        <w:outlineLvl w:val="2"/>
        <w:rPr>
          <w:rFonts w:ascii="Tahoma" w:eastAsia="Times New Roman" w:hAnsi="Tahoma" w:cs="Tahoma"/>
          <w:b/>
          <w:bCs/>
          <w:color w:val="0065A3"/>
          <w:sz w:val="24"/>
          <w:szCs w:val="24"/>
          <w:lang w:eastAsia="uk-UA"/>
        </w:rPr>
      </w:pPr>
      <w:r w:rsidRPr="00506AB9">
        <w:rPr>
          <w:rFonts w:ascii="Tahoma" w:eastAsia="Times New Roman" w:hAnsi="Tahoma" w:cs="Tahoma"/>
          <w:b/>
          <w:bCs/>
          <w:color w:val="0065A3"/>
          <w:sz w:val="24"/>
          <w:szCs w:val="24"/>
          <w:lang w:eastAsia="uk-UA"/>
        </w:rPr>
        <w:t>Відомості про рішення емітента про утворення, припинення його філій, представництв</w:t>
      </w:r>
    </w:p>
    <w:tbl>
      <w:tblPr>
        <w:tblW w:w="15075"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firstRow="1" w:lastRow="0" w:firstColumn="1" w:lastColumn="0" w:noHBand="0" w:noVBand="1"/>
      </w:tblPr>
      <w:tblGrid>
        <w:gridCol w:w="15075"/>
      </w:tblGrid>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створено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xml:space="preserve">» «Західна»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xml:space="preserve">: місто Калуш, вулиця Окружна, будинок 10.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виконуватиме філія – </w:t>
            </w:r>
            <w:proofErr w:type="spellStart"/>
            <w:r w:rsidRPr="00506AB9">
              <w:rPr>
                <w:rFonts w:ascii="Tahoma" w:eastAsia="Times New Roman" w:hAnsi="Tahoma" w:cs="Tahoma"/>
                <w:color w:val="0065A3"/>
                <w:sz w:val="17"/>
                <w:szCs w:val="17"/>
                <w:lang w:eastAsia="uk-UA"/>
              </w:rPr>
              <w:t>оперативно</w:t>
            </w:r>
            <w:proofErr w:type="spellEnd"/>
            <w:r w:rsidRPr="00506AB9">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створено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xml:space="preserve">» «Північна»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xml:space="preserve">: Галицький район, село </w:t>
            </w:r>
            <w:proofErr w:type="spellStart"/>
            <w:r w:rsidRPr="00506AB9">
              <w:rPr>
                <w:rFonts w:ascii="Tahoma" w:eastAsia="Times New Roman" w:hAnsi="Tahoma" w:cs="Tahoma"/>
                <w:color w:val="0065A3"/>
                <w:sz w:val="17"/>
                <w:szCs w:val="17"/>
                <w:lang w:eastAsia="uk-UA"/>
              </w:rPr>
              <w:t>Залуква</w:t>
            </w:r>
            <w:proofErr w:type="spellEnd"/>
            <w:r w:rsidRPr="00506AB9">
              <w:rPr>
                <w:rFonts w:ascii="Tahoma" w:eastAsia="Times New Roman" w:hAnsi="Tahoma" w:cs="Tahoma"/>
                <w:color w:val="0065A3"/>
                <w:sz w:val="17"/>
                <w:szCs w:val="17"/>
                <w:lang w:eastAsia="uk-UA"/>
              </w:rPr>
              <w:t xml:space="preserve">, вулиця Галицька, будинок 40.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виконуватиме філія – </w:t>
            </w:r>
            <w:proofErr w:type="spellStart"/>
            <w:r w:rsidRPr="00506AB9">
              <w:rPr>
                <w:rFonts w:ascii="Tahoma" w:eastAsia="Times New Roman" w:hAnsi="Tahoma" w:cs="Tahoma"/>
                <w:color w:val="0065A3"/>
                <w:sz w:val="17"/>
                <w:szCs w:val="17"/>
                <w:lang w:eastAsia="uk-UA"/>
              </w:rPr>
              <w:t>оперативно</w:t>
            </w:r>
            <w:proofErr w:type="spellEnd"/>
            <w:r w:rsidRPr="00506AB9">
              <w:rPr>
                <w:rFonts w:ascii="Tahoma" w:eastAsia="Times New Roman" w:hAnsi="Tahoma" w:cs="Tahoma"/>
                <w:color w:val="0065A3"/>
                <w:sz w:val="17"/>
                <w:szCs w:val="17"/>
                <w:lang w:eastAsia="uk-UA"/>
              </w:rPr>
              <w:t>-експлуатаційне, технічне обслуговування електромереж, ремонт електромереж.</w:t>
            </w:r>
          </w:p>
        </w:tc>
      </w:tr>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ліквідовано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xml:space="preserve">» «Калуський район електричних мереж», яка знаходилась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місто Калуш, вулиця Окружна, будинок 10.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ліквідовано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w:t>
            </w:r>
            <w:proofErr w:type="spellStart"/>
            <w:r w:rsidRPr="00506AB9">
              <w:rPr>
                <w:rFonts w:ascii="Tahoma" w:eastAsia="Times New Roman" w:hAnsi="Tahoma" w:cs="Tahoma"/>
                <w:color w:val="0065A3"/>
                <w:sz w:val="17"/>
                <w:szCs w:val="17"/>
                <w:lang w:eastAsia="uk-UA"/>
              </w:rPr>
              <w:t>Долинський</w:t>
            </w:r>
            <w:proofErr w:type="spellEnd"/>
            <w:r w:rsidRPr="00506AB9">
              <w:rPr>
                <w:rFonts w:ascii="Tahoma" w:eastAsia="Times New Roman" w:hAnsi="Tahoma" w:cs="Tahoma"/>
                <w:color w:val="0065A3"/>
                <w:sz w:val="17"/>
                <w:szCs w:val="17"/>
                <w:lang w:eastAsia="uk-UA"/>
              </w:rPr>
              <w:t xml:space="preserve"> район електричних мереж», яка знаходилась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місто Долина, вулиця Яворницького, будинок 4.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ліквідовано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w:t>
            </w:r>
            <w:proofErr w:type="spellStart"/>
            <w:r w:rsidRPr="00506AB9">
              <w:rPr>
                <w:rFonts w:ascii="Tahoma" w:eastAsia="Times New Roman" w:hAnsi="Tahoma" w:cs="Tahoma"/>
                <w:color w:val="0065A3"/>
                <w:sz w:val="17"/>
                <w:szCs w:val="17"/>
                <w:lang w:eastAsia="uk-UA"/>
              </w:rPr>
              <w:t>Рожнятівський</w:t>
            </w:r>
            <w:proofErr w:type="spellEnd"/>
            <w:r w:rsidRPr="00506AB9">
              <w:rPr>
                <w:rFonts w:ascii="Tahoma" w:eastAsia="Times New Roman" w:hAnsi="Tahoma" w:cs="Tahoma"/>
                <w:color w:val="0065A3"/>
                <w:sz w:val="17"/>
                <w:szCs w:val="17"/>
                <w:lang w:eastAsia="uk-UA"/>
              </w:rPr>
              <w:t xml:space="preserve"> район електричних мереж», яка знаходилась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xml:space="preserve">: селище міського типу </w:t>
            </w:r>
            <w:proofErr w:type="spellStart"/>
            <w:r w:rsidRPr="00506AB9">
              <w:rPr>
                <w:rFonts w:ascii="Tahoma" w:eastAsia="Times New Roman" w:hAnsi="Tahoma" w:cs="Tahoma"/>
                <w:color w:val="0065A3"/>
                <w:sz w:val="17"/>
                <w:szCs w:val="17"/>
                <w:lang w:eastAsia="uk-UA"/>
              </w:rPr>
              <w:t>Рожнятів</w:t>
            </w:r>
            <w:proofErr w:type="spellEnd"/>
            <w:r w:rsidRPr="00506AB9">
              <w:rPr>
                <w:rFonts w:ascii="Tahoma" w:eastAsia="Times New Roman" w:hAnsi="Tahoma" w:cs="Tahoma"/>
                <w:color w:val="0065A3"/>
                <w:sz w:val="17"/>
                <w:szCs w:val="17"/>
                <w:lang w:eastAsia="uk-UA"/>
              </w:rPr>
              <w:t xml:space="preserve">, вулиця Нафтовиків, будинок 12.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w:t>
            </w:r>
            <w:r w:rsidRPr="00506AB9">
              <w:rPr>
                <w:rFonts w:ascii="Tahoma" w:eastAsia="Times New Roman" w:hAnsi="Tahoma" w:cs="Tahoma"/>
                <w:color w:val="0065A3"/>
                <w:sz w:val="17"/>
                <w:szCs w:val="17"/>
                <w:lang w:eastAsia="uk-UA"/>
              </w:rPr>
              <w:lastRenderedPageBreak/>
              <w:t>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lastRenderedPageBreak/>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ліквідовано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xml:space="preserve">» «Галицький район електричних мереж», яка знаходилась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xml:space="preserve">: Галицький район, село </w:t>
            </w:r>
            <w:proofErr w:type="spellStart"/>
            <w:r w:rsidRPr="00506AB9">
              <w:rPr>
                <w:rFonts w:ascii="Tahoma" w:eastAsia="Times New Roman" w:hAnsi="Tahoma" w:cs="Tahoma"/>
                <w:color w:val="0065A3"/>
                <w:sz w:val="17"/>
                <w:szCs w:val="17"/>
                <w:lang w:eastAsia="uk-UA"/>
              </w:rPr>
              <w:t>Залуква</w:t>
            </w:r>
            <w:proofErr w:type="spellEnd"/>
            <w:r w:rsidRPr="00506AB9">
              <w:rPr>
                <w:rFonts w:ascii="Tahoma" w:eastAsia="Times New Roman" w:hAnsi="Tahoma" w:cs="Tahoma"/>
                <w:color w:val="0065A3"/>
                <w:sz w:val="17"/>
                <w:szCs w:val="17"/>
                <w:lang w:eastAsia="uk-UA"/>
              </w:rPr>
              <w:t>, вулиця Галицька, будинок 40.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r w:rsidR="00506AB9" w:rsidRPr="00506AB9" w:rsidTr="00506AB9">
        <w:trPr>
          <w:trHeight w:val="315"/>
        </w:trPr>
        <w:tc>
          <w:tcPr>
            <w:tcW w:w="900" w:type="dxa"/>
            <w:tcBorders>
              <w:right w:val="single" w:sz="6" w:space="0" w:color="DDE5E2"/>
            </w:tcBorders>
            <w:shd w:val="clear" w:color="auto" w:fill="D2DCD9"/>
            <w:tcMar>
              <w:top w:w="75" w:type="dxa"/>
              <w:left w:w="150" w:type="dxa"/>
              <w:bottom w:w="75" w:type="dxa"/>
              <w:right w:w="150" w:type="dxa"/>
            </w:tcMar>
            <w:vAlign w:val="center"/>
            <w:hideMark/>
          </w:tcPr>
          <w:p w:rsidR="00506AB9" w:rsidRPr="00506AB9" w:rsidRDefault="00506AB9" w:rsidP="00506AB9">
            <w:pPr>
              <w:spacing w:after="0" w:line="180" w:lineRule="atLeast"/>
              <w:rPr>
                <w:rFonts w:ascii="Tahoma" w:eastAsia="Times New Roman" w:hAnsi="Tahoma" w:cs="Tahoma"/>
                <w:color w:val="000000"/>
                <w:sz w:val="17"/>
                <w:szCs w:val="17"/>
                <w:lang w:eastAsia="uk-UA"/>
              </w:rPr>
            </w:pPr>
            <w:r w:rsidRPr="00506AB9">
              <w:rPr>
                <w:rFonts w:ascii="Tahoma" w:eastAsia="Times New Roman" w:hAnsi="Tahoma" w:cs="Tahoma"/>
                <w:color w:val="000000"/>
                <w:sz w:val="17"/>
                <w:szCs w:val="17"/>
                <w:lang w:eastAsia="uk-UA"/>
              </w:rPr>
              <w:t>Зміст інформації:</w:t>
            </w:r>
          </w:p>
        </w:tc>
      </w:tr>
      <w:tr w:rsidR="00506AB9" w:rsidRPr="00506AB9" w:rsidTr="00506AB9">
        <w:trPr>
          <w:trHeight w:val="315"/>
        </w:trPr>
        <w:tc>
          <w:tcPr>
            <w:tcW w:w="900" w:type="dxa"/>
            <w:tcBorders>
              <w:left w:val="single" w:sz="6" w:space="0" w:color="C5C5C5"/>
            </w:tcBorders>
            <w:shd w:val="clear" w:color="auto" w:fill="DFE2E7"/>
            <w:tcMar>
              <w:top w:w="75" w:type="dxa"/>
              <w:left w:w="150" w:type="dxa"/>
              <w:bottom w:w="75" w:type="dxa"/>
              <w:right w:w="150" w:type="dxa"/>
            </w:tcMar>
            <w:vAlign w:val="center"/>
            <w:hideMark/>
          </w:tcPr>
          <w:p w:rsidR="00506AB9" w:rsidRPr="00506AB9" w:rsidRDefault="00506AB9" w:rsidP="00506AB9">
            <w:pPr>
              <w:spacing w:after="0" w:line="180" w:lineRule="atLeast"/>
              <w:jc w:val="both"/>
              <w:rPr>
                <w:rFonts w:ascii="Tahoma" w:eastAsia="Times New Roman" w:hAnsi="Tahoma" w:cs="Tahoma"/>
                <w:color w:val="0065A3"/>
                <w:sz w:val="17"/>
                <w:szCs w:val="17"/>
                <w:lang w:eastAsia="uk-UA"/>
              </w:rPr>
            </w:pPr>
            <w:r w:rsidRPr="00506AB9">
              <w:rPr>
                <w:rFonts w:ascii="Tahoma" w:eastAsia="Times New Roman" w:hAnsi="Tahoma" w:cs="Tahoma"/>
                <w:color w:val="0065A3"/>
                <w:sz w:val="17"/>
                <w:szCs w:val="17"/>
                <w:lang w:eastAsia="uk-UA"/>
              </w:rPr>
              <w:t>Згідно рішення Наглядової ради АТ «</w:t>
            </w:r>
            <w:proofErr w:type="spellStart"/>
            <w:r w:rsidRPr="00506AB9">
              <w:rPr>
                <w:rFonts w:ascii="Tahoma" w:eastAsia="Times New Roman" w:hAnsi="Tahoma" w:cs="Tahoma"/>
                <w:color w:val="0065A3"/>
                <w:sz w:val="17"/>
                <w:szCs w:val="17"/>
                <w:lang w:eastAsia="uk-UA"/>
              </w:rPr>
              <w:t>Прикарпаттяоблерго</w:t>
            </w:r>
            <w:proofErr w:type="spellEnd"/>
            <w:r w:rsidRPr="00506AB9">
              <w:rPr>
                <w:rFonts w:ascii="Tahoma" w:eastAsia="Times New Roman" w:hAnsi="Tahoma" w:cs="Tahoma"/>
                <w:color w:val="0065A3"/>
                <w:sz w:val="17"/>
                <w:szCs w:val="17"/>
                <w:lang w:eastAsia="uk-UA"/>
              </w:rPr>
              <w:t>» від 04.06.2018 року ліквідовано філію Приватного акціонерного товариства «</w:t>
            </w:r>
            <w:proofErr w:type="spellStart"/>
            <w:r w:rsidRPr="00506AB9">
              <w:rPr>
                <w:rFonts w:ascii="Tahoma" w:eastAsia="Times New Roman" w:hAnsi="Tahoma" w:cs="Tahoma"/>
                <w:color w:val="0065A3"/>
                <w:sz w:val="17"/>
                <w:szCs w:val="17"/>
                <w:lang w:eastAsia="uk-UA"/>
              </w:rPr>
              <w:t>Прикарпаттяобленерго</w:t>
            </w:r>
            <w:proofErr w:type="spellEnd"/>
            <w:r w:rsidRPr="00506AB9">
              <w:rPr>
                <w:rFonts w:ascii="Tahoma" w:eastAsia="Times New Roman" w:hAnsi="Tahoma" w:cs="Tahoma"/>
                <w:color w:val="0065A3"/>
                <w:sz w:val="17"/>
                <w:szCs w:val="17"/>
                <w:lang w:eastAsia="uk-UA"/>
              </w:rPr>
              <w:t>» «</w:t>
            </w:r>
            <w:proofErr w:type="spellStart"/>
            <w:r w:rsidRPr="00506AB9">
              <w:rPr>
                <w:rFonts w:ascii="Tahoma" w:eastAsia="Times New Roman" w:hAnsi="Tahoma" w:cs="Tahoma"/>
                <w:color w:val="0065A3"/>
                <w:sz w:val="17"/>
                <w:szCs w:val="17"/>
                <w:lang w:eastAsia="uk-UA"/>
              </w:rPr>
              <w:t>Рогатинський</w:t>
            </w:r>
            <w:proofErr w:type="spellEnd"/>
            <w:r w:rsidRPr="00506AB9">
              <w:rPr>
                <w:rFonts w:ascii="Tahoma" w:eastAsia="Times New Roman" w:hAnsi="Tahoma" w:cs="Tahoma"/>
                <w:color w:val="0065A3"/>
                <w:sz w:val="17"/>
                <w:szCs w:val="17"/>
                <w:lang w:eastAsia="uk-UA"/>
              </w:rPr>
              <w:t xml:space="preserve"> район електричних мереж», яка знаходилась за </w:t>
            </w:r>
            <w:proofErr w:type="spellStart"/>
            <w:r w:rsidRPr="00506AB9">
              <w:rPr>
                <w:rFonts w:ascii="Tahoma" w:eastAsia="Times New Roman" w:hAnsi="Tahoma" w:cs="Tahoma"/>
                <w:color w:val="0065A3"/>
                <w:sz w:val="17"/>
                <w:szCs w:val="17"/>
                <w:lang w:eastAsia="uk-UA"/>
              </w:rPr>
              <w:t>адресою</w:t>
            </w:r>
            <w:proofErr w:type="spellEnd"/>
            <w:r w:rsidRPr="00506AB9">
              <w:rPr>
                <w:rFonts w:ascii="Tahoma" w:eastAsia="Times New Roman" w:hAnsi="Tahoma" w:cs="Tahoma"/>
                <w:color w:val="0065A3"/>
                <w:sz w:val="17"/>
                <w:szCs w:val="17"/>
                <w:lang w:eastAsia="uk-UA"/>
              </w:rPr>
              <w:t xml:space="preserve">: місто Рогатин, вулиця </w:t>
            </w:r>
            <w:proofErr w:type="spellStart"/>
            <w:r w:rsidRPr="00506AB9">
              <w:rPr>
                <w:rFonts w:ascii="Tahoma" w:eastAsia="Times New Roman" w:hAnsi="Tahoma" w:cs="Tahoma"/>
                <w:color w:val="0065A3"/>
                <w:sz w:val="17"/>
                <w:szCs w:val="17"/>
                <w:lang w:eastAsia="uk-UA"/>
              </w:rPr>
              <w:t>Угрина</w:t>
            </w:r>
            <w:proofErr w:type="spellEnd"/>
            <w:r w:rsidRPr="00506AB9">
              <w:rPr>
                <w:rFonts w:ascii="Tahoma" w:eastAsia="Times New Roman" w:hAnsi="Tahoma" w:cs="Tahoma"/>
                <w:color w:val="0065A3"/>
                <w:sz w:val="17"/>
                <w:szCs w:val="17"/>
                <w:lang w:eastAsia="uk-UA"/>
              </w:rPr>
              <w:t>-Безгрішного, будинок 3А. Причина прийняття рішення – відповідно до Закону України «Про ринок електричної енергії» під час здійснення заходів з відокремлення оператора системи розподілу вертикально інтегрований суб’єкт господарювання повинен вжити заходів для відокремлення оператора системи розподілу від виробництва, передачі, постачання електричної енергії. Такі заходи зумовили до створення об’єднаних філій Емітента та відповідно ліквідації існуючих філій. Функції, які виконувала філія – передача електроенергії, розподілення електроенергії, торгівля електроенергією, будівництво споруд електропостачання та телекомунікацій.</w:t>
            </w:r>
          </w:p>
        </w:tc>
      </w:tr>
    </w:tbl>
    <w:p w:rsidR="00B63EF8" w:rsidRDefault="00B63EF8"/>
    <w:sectPr w:rsidR="00B63EF8" w:rsidSect="00506AB9">
      <w:pgSz w:w="16838" w:h="11906" w:orient="landscape" w:code="9"/>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B9"/>
    <w:rsid w:val="00506AB9"/>
    <w:rsid w:val="00882850"/>
    <w:rsid w:val="00B63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FA285-D833-42F5-BC4E-6836821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06AB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6AB9"/>
    <w:rPr>
      <w:rFonts w:ascii="Times New Roman" w:eastAsia="Times New Roman" w:hAnsi="Times New Roman" w:cs="Times New Roman"/>
      <w:b/>
      <w:bCs/>
      <w:sz w:val="27"/>
      <w:szCs w:val="27"/>
      <w:lang w:eastAsia="uk-UA"/>
    </w:rPr>
  </w:style>
  <w:style w:type="character" w:customStyle="1" w:styleId="small-text">
    <w:name w:val="small-text"/>
    <w:basedOn w:val="a0"/>
    <w:rsid w:val="0050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6608</Characters>
  <Application>Microsoft Office Word</Application>
  <DocSecurity>0</DocSecurity>
  <Lines>108</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Марія Дмитрівна</dc:creator>
  <cp:keywords/>
  <dc:description/>
  <cp:lastModifiedBy>Романюк Марія Дмитрівна</cp:lastModifiedBy>
  <cp:revision>1</cp:revision>
  <dcterms:created xsi:type="dcterms:W3CDTF">2018-06-05T14:02:00Z</dcterms:created>
  <dcterms:modified xsi:type="dcterms:W3CDTF">2018-06-05T14:04:00Z</dcterms:modified>
</cp:coreProperties>
</file>