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1D6" w:rsidRDefault="00147D55" w:rsidP="004D7059">
      <w:pPr>
        <w:pStyle w:val="a3"/>
        <w:jc w:val="center"/>
        <w:rPr>
          <w:rFonts w:ascii="Times New Roman" w:hAnsi="Times New Roman" w:cs="Times New Roman"/>
          <w:sz w:val="26"/>
          <w:szCs w:val="26"/>
        </w:rPr>
      </w:pPr>
      <w:r w:rsidRPr="004D7059">
        <w:rPr>
          <w:rFonts w:ascii="Times New Roman" w:hAnsi="Times New Roman" w:cs="Times New Roman"/>
          <w:sz w:val="26"/>
          <w:szCs w:val="26"/>
        </w:rPr>
        <w:t>К</w:t>
      </w:r>
      <w:r w:rsidR="00266A78" w:rsidRPr="004D7059">
        <w:rPr>
          <w:rFonts w:ascii="Times New Roman" w:hAnsi="Times New Roman" w:cs="Times New Roman"/>
          <w:sz w:val="26"/>
          <w:szCs w:val="26"/>
        </w:rPr>
        <w:t xml:space="preserve">алендарний план розміщення </w:t>
      </w:r>
      <w:r w:rsidR="0093701C">
        <w:rPr>
          <w:rFonts w:ascii="Times New Roman" w:hAnsi="Times New Roman" w:cs="Times New Roman"/>
          <w:sz w:val="26"/>
          <w:szCs w:val="26"/>
        </w:rPr>
        <w:t xml:space="preserve">на 2019 рік </w:t>
      </w:r>
    </w:p>
    <w:p w:rsidR="00147D55" w:rsidRPr="004D7059" w:rsidRDefault="00147D55" w:rsidP="004D7059">
      <w:pPr>
        <w:pStyle w:val="a3"/>
        <w:jc w:val="center"/>
        <w:rPr>
          <w:rFonts w:ascii="Times New Roman" w:hAnsi="Times New Roman" w:cs="Times New Roman"/>
          <w:sz w:val="26"/>
          <w:szCs w:val="26"/>
        </w:rPr>
      </w:pPr>
      <w:r w:rsidRPr="004D7059">
        <w:rPr>
          <w:rFonts w:ascii="Times New Roman" w:hAnsi="Times New Roman" w:cs="Times New Roman"/>
          <w:sz w:val="26"/>
          <w:szCs w:val="26"/>
        </w:rPr>
        <w:t>Приватним акціонерним товариством «</w:t>
      </w:r>
      <w:proofErr w:type="spellStart"/>
      <w:r w:rsidRPr="004D7059">
        <w:rPr>
          <w:rFonts w:ascii="Times New Roman" w:hAnsi="Times New Roman" w:cs="Times New Roman"/>
          <w:sz w:val="26"/>
          <w:szCs w:val="26"/>
        </w:rPr>
        <w:t>Прикарпаттяобленерго</w:t>
      </w:r>
      <w:proofErr w:type="spellEnd"/>
      <w:r w:rsidRPr="004D7059">
        <w:rPr>
          <w:rFonts w:ascii="Times New Roman" w:hAnsi="Times New Roman" w:cs="Times New Roman"/>
          <w:sz w:val="26"/>
          <w:szCs w:val="26"/>
        </w:rPr>
        <w:t>»</w:t>
      </w:r>
    </w:p>
    <w:p w:rsidR="00147D55" w:rsidRPr="00605BB9" w:rsidRDefault="00266A78" w:rsidP="00605BB9">
      <w:pPr>
        <w:jc w:val="center"/>
        <w:rPr>
          <w:rFonts w:ascii="Times New Roman" w:hAnsi="Times New Roman" w:cs="Times New Roman"/>
          <w:color w:val="0563C1" w:themeColor="hyperlink"/>
          <w:sz w:val="24"/>
          <w:szCs w:val="24"/>
          <w:u w:val="single"/>
        </w:rPr>
      </w:pPr>
      <w:r w:rsidRPr="00147D55">
        <w:rPr>
          <w:rFonts w:ascii="Times New Roman" w:hAnsi="Times New Roman" w:cs="Times New Roman"/>
          <w:sz w:val="24"/>
          <w:szCs w:val="24"/>
        </w:rPr>
        <w:t>у загальнодоступній інформаційній базі даних Національної комісії з цінних паперів та фондового ринку про ринок цінних паперів</w:t>
      </w:r>
      <w:r w:rsidR="00681877">
        <w:rPr>
          <w:rFonts w:ascii="Times New Roman" w:hAnsi="Times New Roman" w:cs="Times New Roman"/>
          <w:sz w:val="24"/>
          <w:szCs w:val="24"/>
        </w:rPr>
        <w:t xml:space="preserve"> </w:t>
      </w:r>
      <w:hyperlink r:id="rId4" w:history="1">
        <w:r w:rsidR="00681877" w:rsidRPr="0037764D">
          <w:rPr>
            <w:rStyle w:val="a5"/>
            <w:rFonts w:ascii="Times New Roman" w:hAnsi="Times New Roman" w:cs="Times New Roman"/>
            <w:sz w:val="24"/>
            <w:szCs w:val="24"/>
          </w:rPr>
          <w:t>https://stockmarket.gov.ua</w:t>
        </w:r>
      </w:hyperlink>
      <w:r w:rsidR="00681877">
        <w:rPr>
          <w:rStyle w:val="a5"/>
          <w:rFonts w:ascii="Times New Roman" w:hAnsi="Times New Roman" w:cs="Times New Roman"/>
          <w:sz w:val="24"/>
          <w:szCs w:val="24"/>
          <w:u w:val="none"/>
        </w:rPr>
        <w:t xml:space="preserve"> </w:t>
      </w:r>
      <w:r w:rsidR="00681877">
        <w:rPr>
          <w:rStyle w:val="a5"/>
          <w:rFonts w:ascii="Times New Roman" w:hAnsi="Times New Roman" w:cs="Times New Roman"/>
          <w:color w:val="auto"/>
          <w:sz w:val="24"/>
          <w:szCs w:val="24"/>
          <w:u w:val="none"/>
        </w:rPr>
        <w:t xml:space="preserve">(надалі – </w:t>
      </w:r>
      <w:r w:rsidR="004A3DDF">
        <w:rPr>
          <w:rStyle w:val="a5"/>
          <w:rFonts w:ascii="Times New Roman" w:hAnsi="Times New Roman" w:cs="Times New Roman"/>
          <w:color w:val="auto"/>
          <w:sz w:val="24"/>
          <w:szCs w:val="24"/>
          <w:u w:val="none"/>
        </w:rPr>
        <w:t>б</w:t>
      </w:r>
      <w:r w:rsidR="00681877">
        <w:rPr>
          <w:rStyle w:val="a5"/>
          <w:rFonts w:ascii="Times New Roman" w:hAnsi="Times New Roman" w:cs="Times New Roman"/>
          <w:color w:val="auto"/>
          <w:sz w:val="24"/>
          <w:szCs w:val="24"/>
          <w:u w:val="none"/>
        </w:rPr>
        <w:t>аза даних НКЦПФР)</w:t>
      </w:r>
      <w:r w:rsidR="00EF1510">
        <w:rPr>
          <w:rStyle w:val="a5"/>
          <w:rFonts w:ascii="Times New Roman" w:hAnsi="Times New Roman" w:cs="Times New Roman"/>
          <w:color w:val="auto"/>
          <w:sz w:val="24"/>
          <w:szCs w:val="24"/>
          <w:u w:val="none"/>
        </w:rPr>
        <w:t xml:space="preserve"> </w:t>
      </w:r>
      <w:r w:rsidRPr="00147D55">
        <w:rPr>
          <w:rFonts w:ascii="Times New Roman" w:hAnsi="Times New Roman" w:cs="Times New Roman"/>
          <w:sz w:val="24"/>
          <w:szCs w:val="24"/>
        </w:rPr>
        <w:t xml:space="preserve">або через особу, яка провадить діяльність з оприлюднення регульованої інформації від імені учасників фондового ринку, та на власному веб-сайті </w:t>
      </w:r>
      <w:r w:rsidR="00EF1510">
        <w:rPr>
          <w:rFonts w:ascii="Times New Roman" w:hAnsi="Times New Roman" w:cs="Times New Roman"/>
          <w:sz w:val="24"/>
          <w:szCs w:val="24"/>
        </w:rPr>
        <w:t xml:space="preserve">Товариства </w:t>
      </w:r>
      <w:hyperlink r:id="rId5" w:history="1">
        <w:r w:rsidR="004D7059" w:rsidRPr="002313C2">
          <w:rPr>
            <w:rStyle w:val="a5"/>
            <w:rFonts w:ascii="Times New Roman" w:hAnsi="Times New Roman" w:cs="Times New Roman"/>
            <w:sz w:val="24"/>
            <w:szCs w:val="24"/>
          </w:rPr>
          <w:t>https://www.oe.if.ua/</w:t>
        </w:r>
        <w:r w:rsidR="004D7059" w:rsidRPr="004D7059">
          <w:rPr>
            <w:rStyle w:val="a5"/>
            <w:rFonts w:ascii="Times New Roman" w:hAnsi="Times New Roman" w:cs="Times New Roman"/>
            <w:sz w:val="24"/>
            <w:szCs w:val="24"/>
            <w:u w:val="none"/>
          </w:rPr>
          <w:t>uk</w:t>
        </w:r>
      </w:hyperlink>
      <w:r w:rsidR="004D7059">
        <w:rPr>
          <w:rStyle w:val="a5"/>
          <w:rFonts w:ascii="Times New Roman" w:hAnsi="Times New Roman" w:cs="Times New Roman"/>
          <w:sz w:val="24"/>
          <w:szCs w:val="24"/>
          <w:u w:val="none"/>
        </w:rPr>
        <w:t xml:space="preserve"> </w:t>
      </w:r>
      <w:r w:rsidR="004D7059" w:rsidRPr="004D7059">
        <w:rPr>
          <w:rStyle w:val="a5"/>
          <w:rFonts w:ascii="Times New Roman" w:hAnsi="Times New Roman" w:cs="Times New Roman"/>
          <w:color w:val="auto"/>
          <w:sz w:val="24"/>
          <w:szCs w:val="24"/>
          <w:u w:val="none"/>
        </w:rPr>
        <w:t xml:space="preserve">(надалі </w:t>
      </w:r>
      <w:r w:rsidR="004A3DDF">
        <w:rPr>
          <w:rStyle w:val="a5"/>
          <w:rFonts w:ascii="Times New Roman" w:hAnsi="Times New Roman" w:cs="Times New Roman"/>
          <w:color w:val="auto"/>
          <w:sz w:val="24"/>
          <w:szCs w:val="24"/>
          <w:u w:val="none"/>
        </w:rPr>
        <w:t xml:space="preserve">- </w:t>
      </w:r>
      <w:r w:rsidR="004D7059" w:rsidRPr="004D7059">
        <w:rPr>
          <w:rStyle w:val="a5"/>
          <w:rFonts w:ascii="Times New Roman" w:hAnsi="Times New Roman" w:cs="Times New Roman"/>
          <w:color w:val="auto"/>
          <w:sz w:val="24"/>
          <w:szCs w:val="24"/>
          <w:u w:val="none"/>
        </w:rPr>
        <w:t xml:space="preserve">веб-сайт Товариства) </w:t>
      </w:r>
      <w:r w:rsidRPr="004D7059">
        <w:rPr>
          <w:rFonts w:ascii="Times New Roman" w:hAnsi="Times New Roman" w:cs="Times New Roman"/>
          <w:sz w:val="24"/>
          <w:szCs w:val="24"/>
        </w:rPr>
        <w:t>інформації</w:t>
      </w:r>
      <w:r w:rsidRPr="00147D55">
        <w:rPr>
          <w:rFonts w:ascii="Times New Roman" w:hAnsi="Times New Roman" w:cs="Times New Roman"/>
          <w:sz w:val="24"/>
          <w:szCs w:val="24"/>
        </w:rPr>
        <w:t>, документів та повідомлень, оприлюднення яких вимагається відповідно до законодав</w:t>
      </w:r>
      <w:r w:rsidR="008F72A4">
        <w:rPr>
          <w:rFonts w:ascii="Times New Roman" w:hAnsi="Times New Roman" w:cs="Times New Roman"/>
          <w:sz w:val="24"/>
          <w:szCs w:val="24"/>
        </w:rPr>
        <w:t>ства, крім особливої інформації</w:t>
      </w:r>
      <w:r w:rsidR="005441D6">
        <w:rPr>
          <w:rFonts w:ascii="Times New Roman" w:hAnsi="Times New Roman" w:cs="Times New Roman"/>
          <w:sz w:val="24"/>
          <w:szCs w:val="24"/>
        </w:rPr>
        <w:t>.</w:t>
      </w:r>
    </w:p>
    <w:tbl>
      <w:tblPr>
        <w:tblStyle w:val="a4"/>
        <w:tblW w:w="15021" w:type="dxa"/>
        <w:tblLook w:val="04A0" w:firstRow="1" w:lastRow="0" w:firstColumn="1" w:lastColumn="0" w:noHBand="0" w:noVBand="1"/>
      </w:tblPr>
      <w:tblGrid>
        <w:gridCol w:w="704"/>
        <w:gridCol w:w="7655"/>
        <w:gridCol w:w="3119"/>
        <w:gridCol w:w="3543"/>
      </w:tblGrid>
      <w:tr w:rsidR="003A53FE" w:rsidRPr="00605BB9" w:rsidTr="003A53FE">
        <w:tc>
          <w:tcPr>
            <w:tcW w:w="704" w:type="dxa"/>
          </w:tcPr>
          <w:p w:rsidR="003A53FE" w:rsidRPr="00605BB9" w:rsidRDefault="003A53FE" w:rsidP="00B1507C">
            <w:pPr>
              <w:jc w:val="center"/>
              <w:rPr>
                <w:rFonts w:ascii="Times New Roman" w:hAnsi="Times New Roman" w:cs="Times New Roman"/>
                <w:b/>
              </w:rPr>
            </w:pPr>
            <w:r w:rsidRPr="00605BB9">
              <w:rPr>
                <w:rFonts w:ascii="Times New Roman" w:hAnsi="Times New Roman" w:cs="Times New Roman"/>
                <w:b/>
              </w:rPr>
              <w:t>№ з/п</w:t>
            </w:r>
          </w:p>
        </w:tc>
        <w:tc>
          <w:tcPr>
            <w:tcW w:w="7655" w:type="dxa"/>
          </w:tcPr>
          <w:p w:rsidR="003A53FE" w:rsidRPr="00605BB9" w:rsidRDefault="003A53FE" w:rsidP="00B1507C">
            <w:pPr>
              <w:jc w:val="center"/>
              <w:rPr>
                <w:rFonts w:ascii="Times New Roman" w:hAnsi="Times New Roman" w:cs="Times New Roman"/>
                <w:b/>
              </w:rPr>
            </w:pPr>
            <w:r w:rsidRPr="00605BB9">
              <w:rPr>
                <w:rFonts w:ascii="Times New Roman" w:hAnsi="Times New Roman" w:cs="Times New Roman"/>
                <w:b/>
              </w:rPr>
              <w:t>Вид інформації, документів та повідомлень</w:t>
            </w:r>
          </w:p>
        </w:tc>
        <w:tc>
          <w:tcPr>
            <w:tcW w:w="3119" w:type="dxa"/>
          </w:tcPr>
          <w:p w:rsidR="003A53FE" w:rsidRPr="00605BB9" w:rsidRDefault="003A53FE" w:rsidP="00B1507C">
            <w:pPr>
              <w:jc w:val="center"/>
              <w:rPr>
                <w:rFonts w:ascii="Times New Roman" w:hAnsi="Times New Roman" w:cs="Times New Roman"/>
                <w:b/>
              </w:rPr>
            </w:pPr>
            <w:r w:rsidRPr="00605BB9">
              <w:rPr>
                <w:rFonts w:ascii="Times New Roman" w:hAnsi="Times New Roman" w:cs="Times New Roman"/>
                <w:b/>
              </w:rPr>
              <w:t>Місце розміщення</w:t>
            </w:r>
          </w:p>
        </w:tc>
        <w:tc>
          <w:tcPr>
            <w:tcW w:w="3543" w:type="dxa"/>
          </w:tcPr>
          <w:p w:rsidR="003A53FE" w:rsidRPr="00605BB9" w:rsidRDefault="003A53FE" w:rsidP="00B1507C">
            <w:pPr>
              <w:jc w:val="center"/>
              <w:rPr>
                <w:rFonts w:ascii="Times New Roman" w:hAnsi="Times New Roman" w:cs="Times New Roman"/>
                <w:b/>
              </w:rPr>
            </w:pPr>
            <w:r w:rsidRPr="00605BB9">
              <w:rPr>
                <w:rFonts w:ascii="Times New Roman" w:hAnsi="Times New Roman" w:cs="Times New Roman"/>
                <w:b/>
              </w:rPr>
              <w:t>Строки розміщення</w:t>
            </w:r>
          </w:p>
        </w:tc>
      </w:tr>
      <w:tr w:rsidR="003A53FE" w:rsidRPr="00605BB9" w:rsidTr="003A53FE">
        <w:tc>
          <w:tcPr>
            <w:tcW w:w="704" w:type="dxa"/>
          </w:tcPr>
          <w:p w:rsidR="003A53FE" w:rsidRPr="00605BB9" w:rsidRDefault="003A53FE">
            <w:pPr>
              <w:rPr>
                <w:rFonts w:ascii="Times New Roman" w:hAnsi="Times New Roman" w:cs="Times New Roman"/>
              </w:rPr>
            </w:pPr>
            <w:r w:rsidRPr="00605BB9">
              <w:rPr>
                <w:rFonts w:ascii="Times New Roman" w:hAnsi="Times New Roman" w:cs="Times New Roman"/>
              </w:rPr>
              <w:t>1.</w:t>
            </w:r>
          </w:p>
        </w:tc>
        <w:tc>
          <w:tcPr>
            <w:tcW w:w="7655" w:type="dxa"/>
          </w:tcPr>
          <w:p w:rsidR="003A53FE" w:rsidRPr="00605BB9" w:rsidRDefault="003A53FE">
            <w:pPr>
              <w:rPr>
                <w:rFonts w:ascii="Times New Roman" w:hAnsi="Times New Roman" w:cs="Times New Roman"/>
              </w:rPr>
            </w:pPr>
            <w:r w:rsidRPr="00605BB9">
              <w:rPr>
                <w:rFonts w:ascii="Times New Roman" w:hAnsi="Times New Roman" w:cs="Times New Roman"/>
              </w:rPr>
              <w:t>Повідомлення про проведення загальних зборів акціонерів</w:t>
            </w:r>
          </w:p>
        </w:tc>
        <w:tc>
          <w:tcPr>
            <w:tcW w:w="3119" w:type="dxa"/>
          </w:tcPr>
          <w:p w:rsidR="003A53FE" w:rsidRPr="00605BB9" w:rsidRDefault="003A53FE">
            <w:pPr>
              <w:rPr>
                <w:rStyle w:val="a5"/>
                <w:rFonts w:ascii="Times New Roman" w:hAnsi="Times New Roman" w:cs="Times New Roman"/>
              </w:rPr>
            </w:pPr>
            <w:r w:rsidRPr="00605BB9">
              <w:rPr>
                <w:rFonts w:ascii="Times New Roman" w:hAnsi="Times New Roman" w:cs="Times New Roman"/>
              </w:rPr>
              <w:t xml:space="preserve">база даних НКЦПФР </w:t>
            </w:r>
          </w:p>
          <w:p w:rsidR="003A53FE" w:rsidRPr="00605BB9" w:rsidRDefault="003A53FE" w:rsidP="004A3DDF">
            <w:pPr>
              <w:rPr>
                <w:rFonts w:ascii="Times New Roman" w:hAnsi="Times New Roman" w:cs="Times New Roman"/>
              </w:rPr>
            </w:pPr>
            <w:r w:rsidRPr="00605BB9">
              <w:rPr>
                <w:rStyle w:val="a5"/>
                <w:rFonts w:ascii="Times New Roman" w:hAnsi="Times New Roman" w:cs="Times New Roman"/>
                <w:color w:val="auto"/>
                <w:u w:val="none"/>
              </w:rPr>
              <w:t>веб-сайт Товариства</w:t>
            </w:r>
            <w:r w:rsidRPr="00605BB9">
              <w:rPr>
                <w:rStyle w:val="a5"/>
                <w:rFonts w:ascii="Times New Roman" w:hAnsi="Times New Roman" w:cs="Times New Roman"/>
                <w:color w:val="auto"/>
              </w:rPr>
              <w:t xml:space="preserve"> </w:t>
            </w:r>
          </w:p>
        </w:tc>
        <w:tc>
          <w:tcPr>
            <w:tcW w:w="3543" w:type="dxa"/>
          </w:tcPr>
          <w:p w:rsidR="003A53FE" w:rsidRPr="00605BB9" w:rsidRDefault="003A53FE">
            <w:pPr>
              <w:rPr>
                <w:rFonts w:ascii="Times New Roman" w:hAnsi="Times New Roman" w:cs="Times New Roman"/>
              </w:rPr>
            </w:pPr>
            <w:r w:rsidRPr="00605BB9">
              <w:rPr>
                <w:rFonts w:ascii="Times New Roman" w:hAnsi="Times New Roman" w:cs="Times New Roman"/>
              </w:rPr>
              <w:t>не пізніше ніж за 30 днів до дати проведення зборів</w:t>
            </w:r>
          </w:p>
        </w:tc>
      </w:tr>
      <w:tr w:rsidR="003A53FE" w:rsidRPr="00605BB9" w:rsidTr="003A53FE">
        <w:tc>
          <w:tcPr>
            <w:tcW w:w="704" w:type="dxa"/>
          </w:tcPr>
          <w:p w:rsidR="003A53FE" w:rsidRPr="00605BB9" w:rsidRDefault="003A53FE">
            <w:pPr>
              <w:rPr>
                <w:rFonts w:ascii="Times New Roman" w:hAnsi="Times New Roman" w:cs="Times New Roman"/>
              </w:rPr>
            </w:pPr>
            <w:r w:rsidRPr="00605BB9">
              <w:rPr>
                <w:rFonts w:ascii="Times New Roman" w:hAnsi="Times New Roman" w:cs="Times New Roman"/>
              </w:rPr>
              <w:t>2.</w:t>
            </w:r>
          </w:p>
        </w:tc>
        <w:tc>
          <w:tcPr>
            <w:tcW w:w="7655" w:type="dxa"/>
          </w:tcPr>
          <w:p w:rsidR="003A53FE" w:rsidRPr="00605BB9" w:rsidRDefault="003A53FE" w:rsidP="004E1A90">
            <w:pPr>
              <w:pStyle w:val="rvps2"/>
              <w:shd w:val="clear" w:color="auto" w:fill="FFFFFF"/>
              <w:spacing w:before="0" w:beforeAutospacing="0" w:after="150" w:afterAutospacing="0"/>
              <w:jc w:val="both"/>
              <w:rPr>
                <w:i/>
                <w:color w:val="000000"/>
                <w:sz w:val="22"/>
                <w:szCs w:val="22"/>
                <w:lang w:val="uk-UA"/>
              </w:rPr>
            </w:pPr>
            <w:r w:rsidRPr="00605BB9">
              <w:rPr>
                <w:color w:val="000000"/>
                <w:sz w:val="22"/>
                <w:szCs w:val="22"/>
                <w:lang w:val="uk-UA"/>
              </w:rPr>
              <w:t>Інформація про загальну кількість акцій та голосуючих акцій станом на дату складання переліку осіб, яким надсилається повідомлення про проведення загальних зборів (у тому числі загальну кількість окремо по кожному типу акцій у разі, якщо статутний капітал товариства представлений двома і більше типами акцій)</w:t>
            </w:r>
          </w:p>
        </w:tc>
        <w:tc>
          <w:tcPr>
            <w:tcW w:w="3119" w:type="dxa"/>
          </w:tcPr>
          <w:p w:rsidR="003A53FE" w:rsidRPr="00605BB9" w:rsidRDefault="003A53FE">
            <w:pPr>
              <w:rPr>
                <w:rFonts w:ascii="Times New Roman" w:hAnsi="Times New Roman" w:cs="Times New Roman"/>
              </w:rPr>
            </w:pPr>
            <w:r w:rsidRPr="00605BB9">
              <w:rPr>
                <w:rStyle w:val="a5"/>
                <w:rFonts w:ascii="Times New Roman" w:hAnsi="Times New Roman" w:cs="Times New Roman"/>
                <w:color w:val="auto"/>
                <w:u w:val="none"/>
              </w:rPr>
              <w:t>веб-сайт Товариства</w:t>
            </w:r>
          </w:p>
        </w:tc>
        <w:tc>
          <w:tcPr>
            <w:tcW w:w="3543" w:type="dxa"/>
          </w:tcPr>
          <w:p w:rsidR="003A53FE" w:rsidRPr="00605BB9" w:rsidRDefault="003A53FE">
            <w:pPr>
              <w:rPr>
                <w:rFonts w:ascii="Times New Roman" w:hAnsi="Times New Roman" w:cs="Times New Roman"/>
              </w:rPr>
            </w:pPr>
            <w:r w:rsidRPr="00605BB9">
              <w:rPr>
                <w:rFonts w:ascii="Times New Roman" w:hAnsi="Times New Roman" w:cs="Times New Roman"/>
              </w:rPr>
              <w:t>не пізніше ніж за 30 днів до дати проведення зборів</w:t>
            </w:r>
          </w:p>
        </w:tc>
      </w:tr>
      <w:tr w:rsidR="003A53FE" w:rsidRPr="00605BB9" w:rsidTr="003A53FE">
        <w:tc>
          <w:tcPr>
            <w:tcW w:w="704" w:type="dxa"/>
          </w:tcPr>
          <w:p w:rsidR="003A53FE" w:rsidRPr="00605BB9" w:rsidRDefault="003A53FE">
            <w:pPr>
              <w:rPr>
                <w:rFonts w:ascii="Times New Roman" w:hAnsi="Times New Roman" w:cs="Times New Roman"/>
              </w:rPr>
            </w:pPr>
            <w:r w:rsidRPr="00605BB9">
              <w:rPr>
                <w:rFonts w:ascii="Times New Roman" w:hAnsi="Times New Roman" w:cs="Times New Roman"/>
              </w:rPr>
              <w:t>3.</w:t>
            </w:r>
          </w:p>
        </w:tc>
        <w:tc>
          <w:tcPr>
            <w:tcW w:w="7655" w:type="dxa"/>
          </w:tcPr>
          <w:p w:rsidR="003A53FE" w:rsidRPr="00605BB9" w:rsidRDefault="003A53FE">
            <w:pPr>
              <w:rPr>
                <w:rFonts w:ascii="Times New Roman" w:hAnsi="Times New Roman" w:cs="Times New Roman"/>
                <w:color w:val="000000"/>
                <w:u w:val="single"/>
              </w:rPr>
            </w:pPr>
            <w:r w:rsidRPr="00605BB9">
              <w:rPr>
                <w:rFonts w:ascii="Times New Roman" w:hAnsi="Times New Roman" w:cs="Times New Roman"/>
                <w:color w:val="000000"/>
              </w:rPr>
              <w:t>Проекти рішень з питань, включених до порядку денного загальних зборів, запропоновані акціонерами, які володіють більш як 5 відсотками акцій товариства</w:t>
            </w:r>
          </w:p>
          <w:p w:rsidR="003A53FE" w:rsidRPr="00605BB9" w:rsidRDefault="003A53FE">
            <w:pPr>
              <w:rPr>
                <w:rFonts w:ascii="Times New Roman" w:hAnsi="Times New Roman" w:cs="Times New Roman"/>
              </w:rPr>
            </w:pPr>
          </w:p>
        </w:tc>
        <w:tc>
          <w:tcPr>
            <w:tcW w:w="3119" w:type="dxa"/>
          </w:tcPr>
          <w:p w:rsidR="003A53FE" w:rsidRPr="00605BB9" w:rsidRDefault="003A53FE">
            <w:pPr>
              <w:rPr>
                <w:rFonts w:ascii="Times New Roman" w:hAnsi="Times New Roman" w:cs="Times New Roman"/>
              </w:rPr>
            </w:pPr>
            <w:r w:rsidRPr="00605BB9">
              <w:rPr>
                <w:rStyle w:val="a5"/>
                <w:rFonts w:ascii="Times New Roman" w:hAnsi="Times New Roman" w:cs="Times New Roman"/>
                <w:color w:val="auto"/>
                <w:u w:val="none"/>
              </w:rPr>
              <w:t>веб-сайт Товариства</w:t>
            </w:r>
          </w:p>
        </w:tc>
        <w:tc>
          <w:tcPr>
            <w:tcW w:w="3543" w:type="dxa"/>
          </w:tcPr>
          <w:p w:rsidR="003A53FE" w:rsidRPr="00605BB9" w:rsidRDefault="003A53FE">
            <w:pPr>
              <w:rPr>
                <w:rFonts w:ascii="Times New Roman" w:hAnsi="Times New Roman" w:cs="Times New Roman"/>
              </w:rPr>
            </w:pPr>
            <w:r w:rsidRPr="00605BB9">
              <w:rPr>
                <w:rFonts w:ascii="Times New Roman" w:hAnsi="Times New Roman" w:cs="Times New Roman"/>
              </w:rPr>
              <w:t>протягом 2 робочих днів після їх отримання Товариством</w:t>
            </w:r>
          </w:p>
        </w:tc>
      </w:tr>
      <w:tr w:rsidR="003A53FE" w:rsidRPr="00605BB9" w:rsidTr="003A53FE">
        <w:tc>
          <w:tcPr>
            <w:tcW w:w="704" w:type="dxa"/>
          </w:tcPr>
          <w:p w:rsidR="003A53FE" w:rsidRPr="00605BB9" w:rsidRDefault="003A53FE">
            <w:pPr>
              <w:rPr>
                <w:rFonts w:ascii="Times New Roman" w:hAnsi="Times New Roman" w:cs="Times New Roman"/>
              </w:rPr>
            </w:pPr>
            <w:r w:rsidRPr="00605BB9">
              <w:rPr>
                <w:rFonts w:ascii="Times New Roman" w:hAnsi="Times New Roman" w:cs="Times New Roman"/>
              </w:rPr>
              <w:t>4.</w:t>
            </w:r>
          </w:p>
        </w:tc>
        <w:tc>
          <w:tcPr>
            <w:tcW w:w="7655" w:type="dxa"/>
          </w:tcPr>
          <w:p w:rsidR="003A53FE" w:rsidRPr="00605BB9" w:rsidRDefault="003A53FE">
            <w:pPr>
              <w:rPr>
                <w:rFonts w:ascii="Times New Roman" w:hAnsi="Times New Roman" w:cs="Times New Roman"/>
                <w:color w:val="000000"/>
                <w:shd w:val="clear" w:color="auto" w:fill="FFFFFF"/>
              </w:rPr>
            </w:pPr>
            <w:r w:rsidRPr="00605BB9">
              <w:rPr>
                <w:rFonts w:ascii="Times New Roman" w:hAnsi="Times New Roman" w:cs="Times New Roman"/>
                <w:color w:val="000000"/>
                <w:shd w:val="clear" w:color="auto" w:fill="FFFFFF"/>
              </w:rPr>
              <w:t>Повідомлення про внесення змін до проекту порядку денного загальних зборів</w:t>
            </w:r>
          </w:p>
          <w:p w:rsidR="003A53FE" w:rsidRPr="00605BB9" w:rsidRDefault="003A53FE">
            <w:pPr>
              <w:rPr>
                <w:rFonts w:ascii="Times New Roman" w:hAnsi="Times New Roman" w:cs="Times New Roman"/>
              </w:rPr>
            </w:pPr>
          </w:p>
        </w:tc>
        <w:tc>
          <w:tcPr>
            <w:tcW w:w="3119" w:type="dxa"/>
          </w:tcPr>
          <w:p w:rsidR="003A53FE" w:rsidRPr="00605BB9" w:rsidRDefault="003A53FE">
            <w:pPr>
              <w:rPr>
                <w:rFonts w:ascii="Times New Roman" w:hAnsi="Times New Roman" w:cs="Times New Roman"/>
              </w:rPr>
            </w:pPr>
            <w:r w:rsidRPr="00605BB9">
              <w:rPr>
                <w:rStyle w:val="a5"/>
                <w:rFonts w:ascii="Times New Roman" w:hAnsi="Times New Roman" w:cs="Times New Roman"/>
                <w:color w:val="auto"/>
                <w:u w:val="none"/>
              </w:rPr>
              <w:t>веб-сайт Товариства</w:t>
            </w:r>
          </w:p>
        </w:tc>
        <w:tc>
          <w:tcPr>
            <w:tcW w:w="3543" w:type="dxa"/>
          </w:tcPr>
          <w:p w:rsidR="003A53FE" w:rsidRPr="00605BB9" w:rsidRDefault="003A53FE" w:rsidP="008377A8">
            <w:pPr>
              <w:rPr>
                <w:rFonts w:ascii="Times New Roman" w:hAnsi="Times New Roman" w:cs="Times New Roman"/>
              </w:rPr>
            </w:pPr>
            <w:r w:rsidRPr="00605BB9">
              <w:rPr>
                <w:rFonts w:ascii="Times New Roman" w:hAnsi="Times New Roman" w:cs="Times New Roman"/>
                <w:color w:val="000000"/>
                <w:shd w:val="clear" w:color="auto" w:fill="FFFFFF"/>
              </w:rPr>
              <w:t>не пізніше ніж за 10 днів до дати проведення зборів</w:t>
            </w:r>
          </w:p>
        </w:tc>
      </w:tr>
      <w:tr w:rsidR="003A53FE" w:rsidRPr="00605BB9" w:rsidTr="003A53FE">
        <w:tc>
          <w:tcPr>
            <w:tcW w:w="704" w:type="dxa"/>
          </w:tcPr>
          <w:p w:rsidR="003A53FE" w:rsidRPr="00605BB9" w:rsidRDefault="003A53FE">
            <w:pPr>
              <w:rPr>
                <w:rFonts w:ascii="Times New Roman" w:hAnsi="Times New Roman" w:cs="Times New Roman"/>
              </w:rPr>
            </w:pPr>
            <w:r w:rsidRPr="00605BB9">
              <w:rPr>
                <w:rFonts w:ascii="Times New Roman" w:hAnsi="Times New Roman" w:cs="Times New Roman"/>
              </w:rPr>
              <w:t>5.</w:t>
            </w:r>
          </w:p>
        </w:tc>
        <w:tc>
          <w:tcPr>
            <w:tcW w:w="7655" w:type="dxa"/>
          </w:tcPr>
          <w:p w:rsidR="003A53FE" w:rsidRPr="00605BB9" w:rsidRDefault="003A53FE" w:rsidP="009961BD">
            <w:pPr>
              <w:rPr>
                <w:rFonts w:ascii="Times New Roman" w:hAnsi="Times New Roman" w:cs="Times New Roman"/>
                <w:color w:val="000000"/>
                <w:shd w:val="clear" w:color="auto" w:fill="FFFFFF"/>
              </w:rPr>
            </w:pPr>
            <w:r w:rsidRPr="00605BB9">
              <w:rPr>
                <w:rFonts w:ascii="Times New Roman" w:hAnsi="Times New Roman" w:cs="Times New Roman"/>
                <w:color w:val="000000"/>
              </w:rPr>
              <w:t xml:space="preserve">Інформація про загальну кількість акцій та голосуючих акцій станом на дату складання переліку акціонерів, які мають право на участь у загальних зборах </w:t>
            </w:r>
          </w:p>
        </w:tc>
        <w:tc>
          <w:tcPr>
            <w:tcW w:w="3119" w:type="dxa"/>
          </w:tcPr>
          <w:p w:rsidR="003A53FE" w:rsidRPr="00605BB9" w:rsidRDefault="003A53FE">
            <w:pPr>
              <w:rPr>
                <w:rFonts w:ascii="Times New Roman" w:hAnsi="Times New Roman" w:cs="Times New Roman"/>
              </w:rPr>
            </w:pPr>
            <w:r w:rsidRPr="00605BB9">
              <w:rPr>
                <w:rStyle w:val="a5"/>
                <w:rFonts w:ascii="Times New Roman" w:hAnsi="Times New Roman" w:cs="Times New Roman"/>
                <w:color w:val="auto"/>
                <w:u w:val="none"/>
              </w:rPr>
              <w:t>веб-сайт Товариства</w:t>
            </w:r>
          </w:p>
        </w:tc>
        <w:tc>
          <w:tcPr>
            <w:tcW w:w="3543" w:type="dxa"/>
          </w:tcPr>
          <w:p w:rsidR="003A53FE" w:rsidRPr="00605BB9" w:rsidRDefault="003A53FE" w:rsidP="004E1A90">
            <w:pPr>
              <w:rPr>
                <w:rFonts w:ascii="Times New Roman" w:hAnsi="Times New Roman" w:cs="Times New Roman"/>
              </w:rPr>
            </w:pPr>
            <w:r w:rsidRPr="00605BB9">
              <w:rPr>
                <w:rFonts w:ascii="Times New Roman" w:hAnsi="Times New Roman" w:cs="Times New Roman"/>
                <w:color w:val="000000"/>
              </w:rPr>
              <w:t>не пізніше 24 години останнього робочого дня, що передує дню проведення зборів</w:t>
            </w:r>
          </w:p>
        </w:tc>
      </w:tr>
      <w:tr w:rsidR="003A53FE" w:rsidRPr="00605BB9" w:rsidTr="003A53FE">
        <w:tc>
          <w:tcPr>
            <w:tcW w:w="704" w:type="dxa"/>
          </w:tcPr>
          <w:p w:rsidR="003A53FE" w:rsidRPr="00605BB9" w:rsidRDefault="003A53FE">
            <w:pPr>
              <w:rPr>
                <w:rFonts w:ascii="Times New Roman" w:hAnsi="Times New Roman" w:cs="Times New Roman"/>
              </w:rPr>
            </w:pPr>
            <w:r w:rsidRPr="00605BB9">
              <w:rPr>
                <w:rFonts w:ascii="Times New Roman" w:hAnsi="Times New Roman" w:cs="Times New Roman"/>
              </w:rPr>
              <w:t>6.</w:t>
            </w:r>
          </w:p>
        </w:tc>
        <w:tc>
          <w:tcPr>
            <w:tcW w:w="7655" w:type="dxa"/>
          </w:tcPr>
          <w:p w:rsidR="003A53FE" w:rsidRPr="00605BB9" w:rsidRDefault="003A53FE" w:rsidP="006828E1">
            <w:pPr>
              <w:rPr>
                <w:rFonts w:ascii="Times New Roman" w:hAnsi="Times New Roman" w:cs="Times New Roman"/>
              </w:rPr>
            </w:pPr>
            <w:r w:rsidRPr="00605BB9">
              <w:rPr>
                <w:rFonts w:ascii="Times New Roman" w:hAnsi="Times New Roman" w:cs="Times New Roman"/>
                <w:color w:val="000000"/>
                <w:shd w:val="clear" w:color="auto" w:fill="FFFFFF"/>
              </w:rPr>
              <w:t xml:space="preserve">Інформація про підсумки голосування на загальних зборах  </w:t>
            </w:r>
          </w:p>
        </w:tc>
        <w:tc>
          <w:tcPr>
            <w:tcW w:w="3119" w:type="dxa"/>
          </w:tcPr>
          <w:p w:rsidR="003A53FE" w:rsidRPr="00605BB9" w:rsidRDefault="003A53FE">
            <w:pPr>
              <w:rPr>
                <w:rFonts w:ascii="Times New Roman" w:hAnsi="Times New Roman" w:cs="Times New Roman"/>
              </w:rPr>
            </w:pPr>
            <w:r w:rsidRPr="00605BB9">
              <w:rPr>
                <w:rStyle w:val="a5"/>
                <w:rFonts w:ascii="Times New Roman" w:hAnsi="Times New Roman" w:cs="Times New Roman"/>
                <w:color w:val="auto"/>
                <w:u w:val="none"/>
              </w:rPr>
              <w:t>веб-сайт Товариства</w:t>
            </w:r>
          </w:p>
        </w:tc>
        <w:tc>
          <w:tcPr>
            <w:tcW w:w="3543" w:type="dxa"/>
          </w:tcPr>
          <w:p w:rsidR="003A53FE" w:rsidRPr="00605BB9" w:rsidRDefault="003A53FE">
            <w:pPr>
              <w:rPr>
                <w:rFonts w:ascii="Times New Roman" w:hAnsi="Times New Roman" w:cs="Times New Roman"/>
              </w:rPr>
            </w:pPr>
            <w:r w:rsidRPr="00605BB9">
              <w:rPr>
                <w:rFonts w:ascii="Times New Roman" w:hAnsi="Times New Roman" w:cs="Times New Roman"/>
                <w:color w:val="000000"/>
                <w:shd w:val="clear" w:color="auto" w:fill="FFFFFF"/>
              </w:rPr>
              <w:t>протягом 10 днів з дати закриття загальних зборів</w:t>
            </w:r>
          </w:p>
        </w:tc>
      </w:tr>
      <w:tr w:rsidR="003A53FE" w:rsidRPr="00605BB9" w:rsidTr="003A53FE">
        <w:tc>
          <w:tcPr>
            <w:tcW w:w="704" w:type="dxa"/>
          </w:tcPr>
          <w:p w:rsidR="003A53FE" w:rsidRPr="00605BB9" w:rsidRDefault="003A53FE">
            <w:pPr>
              <w:rPr>
                <w:rFonts w:ascii="Times New Roman" w:hAnsi="Times New Roman" w:cs="Times New Roman"/>
              </w:rPr>
            </w:pPr>
            <w:r w:rsidRPr="00605BB9">
              <w:rPr>
                <w:rFonts w:ascii="Times New Roman" w:hAnsi="Times New Roman" w:cs="Times New Roman"/>
              </w:rPr>
              <w:t xml:space="preserve">7. </w:t>
            </w:r>
          </w:p>
        </w:tc>
        <w:tc>
          <w:tcPr>
            <w:tcW w:w="7655" w:type="dxa"/>
          </w:tcPr>
          <w:p w:rsidR="003A53FE" w:rsidRPr="00605BB9" w:rsidRDefault="003A53FE" w:rsidP="00970CD9">
            <w:pPr>
              <w:rPr>
                <w:rFonts w:ascii="Times New Roman" w:hAnsi="Times New Roman" w:cs="Times New Roman"/>
              </w:rPr>
            </w:pPr>
            <w:r w:rsidRPr="00605BB9">
              <w:rPr>
                <w:rFonts w:ascii="Times New Roman" w:hAnsi="Times New Roman" w:cs="Times New Roman"/>
              </w:rPr>
              <w:t>Регулярна (річна) інформація про емітента за 2018 рік</w:t>
            </w:r>
          </w:p>
        </w:tc>
        <w:tc>
          <w:tcPr>
            <w:tcW w:w="3119" w:type="dxa"/>
          </w:tcPr>
          <w:p w:rsidR="003A53FE" w:rsidRPr="00605BB9" w:rsidRDefault="003A53FE" w:rsidP="006828E1">
            <w:pPr>
              <w:rPr>
                <w:rStyle w:val="a5"/>
                <w:rFonts w:ascii="Times New Roman" w:hAnsi="Times New Roman" w:cs="Times New Roman"/>
              </w:rPr>
            </w:pPr>
            <w:r w:rsidRPr="00605BB9">
              <w:rPr>
                <w:rFonts w:ascii="Times New Roman" w:hAnsi="Times New Roman" w:cs="Times New Roman"/>
              </w:rPr>
              <w:t xml:space="preserve">база даних НКЦПФР </w:t>
            </w:r>
          </w:p>
          <w:p w:rsidR="003A53FE" w:rsidRPr="00605BB9" w:rsidRDefault="003A53FE" w:rsidP="006828E1">
            <w:pPr>
              <w:rPr>
                <w:rFonts w:ascii="Times New Roman" w:hAnsi="Times New Roman" w:cs="Times New Roman"/>
              </w:rPr>
            </w:pPr>
            <w:r w:rsidRPr="00605BB9">
              <w:rPr>
                <w:rStyle w:val="a5"/>
                <w:rFonts w:ascii="Times New Roman" w:hAnsi="Times New Roman" w:cs="Times New Roman"/>
                <w:color w:val="auto"/>
                <w:u w:val="none"/>
              </w:rPr>
              <w:t>веб-сайт Товариства</w:t>
            </w:r>
          </w:p>
        </w:tc>
        <w:tc>
          <w:tcPr>
            <w:tcW w:w="3543" w:type="dxa"/>
          </w:tcPr>
          <w:p w:rsidR="003A53FE" w:rsidRPr="00605BB9" w:rsidRDefault="00881068" w:rsidP="00881068">
            <w:pPr>
              <w:rPr>
                <w:rFonts w:ascii="Times New Roman" w:hAnsi="Times New Roman" w:cs="Times New Roman"/>
              </w:rPr>
            </w:pPr>
            <w:r w:rsidRPr="00605BB9">
              <w:rPr>
                <w:rFonts w:ascii="Times New Roman" w:hAnsi="Times New Roman" w:cs="Times New Roman"/>
              </w:rPr>
              <w:t xml:space="preserve">не пізніше  </w:t>
            </w:r>
            <w:r w:rsidR="003A53FE" w:rsidRPr="00605BB9">
              <w:rPr>
                <w:rFonts w:ascii="Times New Roman" w:hAnsi="Times New Roman" w:cs="Times New Roman"/>
              </w:rPr>
              <w:t>30.04.2019</w:t>
            </w:r>
          </w:p>
        </w:tc>
      </w:tr>
    </w:tbl>
    <w:p w:rsidR="00147D55" w:rsidRDefault="00147D55"/>
    <w:p w:rsidR="00666C62" w:rsidRPr="00666C62" w:rsidRDefault="00605BB9" w:rsidP="00666C62">
      <w:pPr>
        <w:pStyle w:val="a3"/>
        <w:jc w:val="both"/>
        <w:rPr>
          <w:rFonts w:ascii="Times New Roman" w:hAnsi="Times New Roman" w:cs="Times New Roman"/>
        </w:rPr>
      </w:pPr>
      <w:r w:rsidRPr="00666C62">
        <w:tab/>
      </w:r>
      <w:r w:rsidRPr="00666C62">
        <w:rPr>
          <w:rFonts w:ascii="Times New Roman" w:hAnsi="Times New Roman" w:cs="Times New Roman"/>
        </w:rPr>
        <w:t>У разі зміни вимог чинного законодавства України</w:t>
      </w:r>
      <w:r w:rsidR="00666C62" w:rsidRPr="00666C62">
        <w:rPr>
          <w:rFonts w:ascii="Times New Roman" w:hAnsi="Times New Roman" w:cs="Times New Roman"/>
        </w:rPr>
        <w:t>, АТ «</w:t>
      </w:r>
      <w:proofErr w:type="spellStart"/>
      <w:r w:rsidR="00666C62" w:rsidRPr="00666C62">
        <w:rPr>
          <w:rFonts w:ascii="Times New Roman" w:hAnsi="Times New Roman" w:cs="Times New Roman"/>
        </w:rPr>
        <w:t>Прикарпаттяобленерго</w:t>
      </w:r>
      <w:proofErr w:type="spellEnd"/>
      <w:r w:rsidR="00666C62" w:rsidRPr="00666C62">
        <w:rPr>
          <w:rFonts w:ascii="Times New Roman" w:hAnsi="Times New Roman" w:cs="Times New Roman"/>
        </w:rPr>
        <w:t xml:space="preserve">» </w:t>
      </w:r>
      <w:r w:rsidR="00666C62">
        <w:rPr>
          <w:rFonts w:ascii="Times New Roman" w:hAnsi="Times New Roman" w:cs="Times New Roman"/>
        </w:rPr>
        <w:t>розкриватиме</w:t>
      </w:r>
      <w:r w:rsidR="00666C62" w:rsidRPr="00666C62">
        <w:rPr>
          <w:rFonts w:ascii="Times New Roman" w:hAnsi="Times New Roman" w:cs="Times New Roman"/>
        </w:rPr>
        <w:t xml:space="preserve"> інформацію в порядку, передбаченому законодавством України.</w:t>
      </w:r>
    </w:p>
    <w:p w:rsidR="00666C62" w:rsidRPr="00666C62" w:rsidRDefault="00666C62">
      <w:pPr>
        <w:pStyle w:val="a3"/>
        <w:ind w:firstLine="708"/>
        <w:rPr>
          <w:rFonts w:ascii="Times New Roman" w:hAnsi="Times New Roman" w:cs="Times New Roman"/>
        </w:rPr>
      </w:pPr>
      <w:bookmarkStart w:id="0" w:name="_GoBack"/>
      <w:bookmarkEnd w:id="0"/>
    </w:p>
    <w:sectPr w:rsidR="00666C62" w:rsidRPr="00666C62" w:rsidSect="003C02FB">
      <w:pgSz w:w="16838"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946"/>
    <w:rsid w:val="00065857"/>
    <w:rsid w:val="00147D55"/>
    <w:rsid w:val="00266A78"/>
    <w:rsid w:val="003A53FE"/>
    <w:rsid w:val="003C02FB"/>
    <w:rsid w:val="004A3DDF"/>
    <w:rsid w:val="004D7059"/>
    <w:rsid w:val="004E1A90"/>
    <w:rsid w:val="005441D6"/>
    <w:rsid w:val="00605BB9"/>
    <w:rsid w:val="00666C62"/>
    <w:rsid w:val="00681877"/>
    <w:rsid w:val="006828E1"/>
    <w:rsid w:val="008377A8"/>
    <w:rsid w:val="00881068"/>
    <w:rsid w:val="00882850"/>
    <w:rsid w:val="008B1BF5"/>
    <w:rsid w:val="008F72A4"/>
    <w:rsid w:val="0093701C"/>
    <w:rsid w:val="00970CD9"/>
    <w:rsid w:val="009961BD"/>
    <w:rsid w:val="009C024F"/>
    <w:rsid w:val="00A82C76"/>
    <w:rsid w:val="00B1507C"/>
    <w:rsid w:val="00B63EF8"/>
    <w:rsid w:val="00BF17FD"/>
    <w:rsid w:val="00CE4FD0"/>
    <w:rsid w:val="00E31A08"/>
    <w:rsid w:val="00E765CE"/>
    <w:rsid w:val="00EF1510"/>
    <w:rsid w:val="00F73946"/>
    <w:rsid w:val="00FC7BD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2F53AC-C990-4D7E-B19A-9C7A158B6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47D55"/>
    <w:pPr>
      <w:spacing w:after="0" w:line="240" w:lineRule="auto"/>
    </w:pPr>
  </w:style>
  <w:style w:type="table" w:styleId="a4">
    <w:name w:val="Table Grid"/>
    <w:basedOn w:val="a1"/>
    <w:uiPriority w:val="39"/>
    <w:rsid w:val="00147D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065857"/>
    <w:rPr>
      <w:color w:val="0563C1" w:themeColor="hyperlink"/>
      <w:u w:val="single"/>
    </w:rPr>
  </w:style>
  <w:style w:type="paragraph" w:customStyle="1" w:styleId="rvps2">
    <w:name w:val="rvps2"/>
    <w:basedOn w:val="a"/>
    <w:rsid w:val="004A3DDF"/>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oe.if.ua/uk" TargetMode="External"/><Relationship Id="rId4" Type="http://schemas.openxmlformats.org/officeDocument/2006/relationships/hyperlink" Target="https://stockmarket.gov.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1505</Words>
  <Characters>859</Characters>
  <Application>Microsoft Office Word</Application>
  <DocSecurity>0</DocSecurity>
  <Lines>7</Lines>
  <Paragraphs>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Романюк Марія Дмитрівна</dc:creator>
  <cp:keywords/>
  <dc:description/>
  <cp:lastModifiedBy>Романюк Марія Дмитрівна</cp:lastModifiedBy>
  <cp:revision>11</cp:revision>
  <cp:lastPrinted>2019-01-29T15:17:00Z</cp:lastPrinted>
  <dcterms:created xsi:type="dcterms:W3CDTF">2019-01-30T08:58:00Z</dcterms:created>
  <dcterms:modified xsi:type="dcterms:W3CDTF">2019-01-31T06:35:00Z</dcterms:modified>
</cp:coreProperties>
</file>