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13" w:rsidRPr="000D08D3" w:rsidRDefault="0001412F" w:rsidP="000D08D3">
      <w:pPr>
        <w:tabs>
          <w:tab w:val="left" w:pos="2268"/>
        </w:tabs>
        <w:jc w:val="center"/>
        <w:rPr>
          <w:rFonts w:ascii="Arial" w:hAnsi="Arial" w:cs="Arial"/>
          <w:b/>
        </w:rPr>
      </w:pPr>
      <w:r w:rsidRPr="000D08D3">
        <w:rPr>
          <w:rFonts w:ascii="Arial" w:hAnsi="Arial" w:cs="Arial"/>
          <w:b/>
        </w:rPr>
        <w:t>ЗВІТ ПРО УПРАВЛІННЯ</w:t>
      </w:r>
    </w:p>
    <w:p w:rsidR="004B33AD" w:rsidRPr="000D08D3" w:rsidRDefault="00543997" w:rsidP="000D08D3">
      <w:pPr>
        <w:tabs>
          <w:tab w:val="left" w:pos="2268"/>
        </w:tabs>
        <w:jc w:val="center"/>
        <w:rPr>
          <w:rFonts w:ascii="Arial" w:hAnsi="Arial" w:cs="Arial"/>
          <w:b/>
        </w:rPr>
      </w:pPr>
      <w:r w:rsidRPr="000D08D3">
        <w:rPr>
          <w:rFonts w:ascii="Arial" w:hAnsi="Arial" w:cs="Arial"/>
          <w:b/>
        </w:rPr>
        <w:t>ЗА 2019</w:t>
      </w:r>
      <w:r w:rsidR="004B33AD" w:rsidRPr="000D08D3">
        <w:rPr>
          <w:rFonts w:ascii="Arial" w:hAnsi="Arial" w:cs="Arial"/>
          <w:b/>
        </w:rPr>
        <w:t xml:space="preserve"> РІК</w:t>
      </w:r>
    </w:p>
    <w:p w:rsidR="0001412F" w:rsidRPr="000D08D3" w:rsidRDefault="0001412F" w:rsidP="000D08D3">
      <w:pPr>
        <w:pStyle w:val="a3"/>
        <w:numPr>
          <w:ilvl w:val="0"/>
          <w:numId w:val="1"/>
        </w:numPr>
        <w:tabs>
          <w:tab w:val="left" w:pos="426"/>
        </w:tabs>
        <w:ind w:left="0" w:firstLine="0"/>
        <w:rPr>
          <w:rFonts w:ascii="Arial" w:hAnsi="Arial" w:cs="Arial"/>
          <w:b/>
        </w:rPr>
      </w:pPr>
      <w:r w:rsidRPr="000D08D3">
        <w:rPr>
          <w:rFonts w:ascii="Arial" w:hAnsi="Arial" w:cs="Arial"/>
          <w:b/>
        </w:rPr>
        <w:t>Організаційна структура та опис діяльності підприємства</w:t>
      </w:r>
    </w:p>
    <w:p w:rsidR="00680CE4" w:rsidRPr="000D08D3" w:rsidRDefault="004B33AD" w:rsidP="000D08D3">
      <w:pPr>
        <w:spacing w:before="225"/>
        <w:jc w:val="both"/>
        <w:rPr>
          <w:rFonts w:ascii="Arial" w:hAnsi="Arial" w:cs="Arial"/>
        </w:rPr>
      </w:pPr>
      <w:r w:rsidRPr="000D08D3">
        <w:rPr>
          <w:rFonts w:ascii="Arial" w:hAnsi="Arial" w:cs="Arial"/>
        </w:rPr>
        <w:t xml:space="preserve">             </w:t>
      </w:r>
      <w:r w:rsidR="00680CE4" w:rsidRPr="000D08D3">
        <w:rPr>
          <w:rFonts w:ascii="Arial" w:hAnsi="Arial" w:cs="Arial"/>
        </w:rPr>
        <w:t>АТ «</w:t>
      </w:r>
      <w:proofErr w:type="spellStart"/>
      <w:r w:rsidR="00680CE4" w:rsidRPr="000D08D3">
        <w:rPr>
          <w:rFonts w:ascii="Arial" w:hAnsi="Arial" w:cs="Arial"/>
        </w:rPr>
        <w:t>Прикарпаттяобленерго</w:t>
      </w:r>
      <w:proofErr w:type="spellEnd"/>
      <w:r w:rsidR="00680CE4" w:rsidRPr="000D08D3">
        <w:rPr>
          <w:rFonts w:ascii="Arial" w:hAnsi="Arial" w:cs="Arial"/>
        </w:rPr>
        <w:t>» із 01.01.2019 року здійснює діяльність з розподілу електроенергії на основі ліцензії на право провадження господарської діяльності з розподілу електричної енергії (постанова НКРЕКП від 16.11.2018 № 1443) у межах місць провадження господарської діяльності, а саме на території Івано-Франківської області.  Реалізація політики здійснення діяльності з розподілу електричної енергії дозволяє АТ «</w:t>
      </w:r>
      <w:proofErr w:type="spellStart"/>
      <w:r w:rsidR="00680CE4" w:rsidRPr="000D08D3">
        <w:rPr>
          <w:rFonts w:ascii="Arial" w:hAnsi="Arial" w:cs="Arial"/>
        </w:rPr>
        <w:t>Прикарпаттяобленерго</w:t>
      </w:r>
      <w:proofErr w:type="spellEnd"/>
      <w:r w:rsidR="00680CE4" w:rsidRPr="000D08D3">
        <w:rPr>
          <w:rFonts w:ascii="Arial" w:hAnsi="Arial" w:cs="Arial"/>
        </w:rPr>
        <w:t xml:space="preserve">» виконувати вимогти до надійності електропостачання та якості електричної енергії, здійснювати модернізацію та оновлення розподільчих мереж, проводити вдосконалення обліку електроенергії, оновлювати та модернізувати транспортні засоби, </w:t>
      </w:r>
      <w:r w:rsidR="00680CE4" w:rsidRPr="000D08D3">
        <w:rPr>
          <w:rFonts w:ascii="Arial" w:hAnsi="Arial" w:cs="Arial"/>
        </w:rPr>
        <w:br/>
        <w:t xml:space="preserve">впроваджувати і розвивати інформаційні технології, а також новітні комунікаційні і телекомунікаційні системи, здійснювати розвиток та автоматизацію </w:t>
      </w:r>
      <w:proofErr w:type="spellStart"/>
      <w:r w:rsidR="00680CE4" w:rsidRPr="000D08D3">
        <w:rPr>
          <w:rFonts w:ascii="Arial" w:hAnsi="Arial" w:cs="Arial"/>
        </w:rPr>
        <w:t>диспетчерсько</w:t>
      </w:r>
      <w:proofErr w:type="spellEnd"/>
      <w:r w:rsidR="00680CE4" w:rsidRPr="000D08D3">
        <w:rPr>
          <w:rFonts w:ascii="Arial" w:hAnsi="Arial" w:cs="Arial"/>
        </w:rPr>
        <w:t>-технологічного керування тощо.</w:t>
      </w:r>
    </w:p>
    <w:p w:rsidR="004B33AD" w:rsidRPr="000D08D3" w:rsidRDefault="00003C43" w:rsidP="000D08D3">
      <w:pPr>
        <w:pStyle w:val="a3"/>
        <w:tabs>
          <w:tab w:val="left" w:pos="426"/>
        </w:tabs>
        <w:ind w:left="0"/>
        <w:jc w:val="both"/>
        <w:rPr>
          <w:rFonts w:ascii="Arial" w:hAnsi="Arial" w:cs="Arial"/>
          <w:b/>
          <w:i/>
        </w:rPr>
      </w:pPr>
      <w:r w:rsidRPr="000D08D3">
        <w:rPr>
          <w:rFonts w:ascii="Arial" w:hAnsi="Arial" w:cs="Arial"/>
          <w:b/>
          <w:i/>
        </w:rPr>
        <w:t xml:space="preserve">      </w:t>
      </w:r>
      <w:r w:rsidR="004B33AD" w:rsidRPr="000D08D3">
        <w:rPr>
          <w:rFonts w:ascii="Arial" w:hAnsi="Arial" w:cs="Arial"/>
          <w:b/>
          <w:i/>
        </w:rPr>
        <w:t>Місія компанії</w:t>
      </w:r>
    </w:p>
    <w:p w:rsidR="004B33AD" w:rsidRPr="000D08D3" w:rsidRDefault="004B33AD" w:rsidP="000D08D3">
      <w:pPr>
        <w:pStyle w:val="a3"/>
        <w:tabs>
          <w:tab w:val="left" w:pos="426"/>
        </w:tabs>
        <w:ind w:left="0"/>
        <w:jc w:val="both"/>
        <w:rPr>
          <w:rFonts w:ascii="Arial" w:hAnsi="Arial" w:cs="Arial"/>
        </w:rPr>
      </w:pPr>
      <w:r w:rsidRPr="000D08D3">
        <w:rPr>
          <w:rFonts w:ascii="Arial" w:hAnsi="Arial" w:cs="Arial"/>
        </w:rPr>
        <w:t>Професійною командою енергетиків-однодумців нести світло в кожну оселю, забезпечувати затишні умови життя та сприятливі умови ведення бізнесу на Прикарпатті, гарантувати стабільне зростання добробуту співробітників і акціонерів компанії.</w:t>
      </w:r>
    </w:p>
    <w:p w:rsidR="00025D3C" w:rsidRPr="000D08D3" w:rsidRDefault="00003C43" w:rsidP="000D08D3">
      <w:pPr>
        <w:pStyle w:val="a3"/>
        <w:tabs>
          <w:tab w:val="left" w:pos="426"/>
        </w:tabs>
        <w:ind w:left="0"/>
        <w:jc w:val="both"/>
        <w:rPr>
          <w:rFonts w:ascii="Arial" w:hAnsi="Arial" w:cs="Arial"/>
          <w:b/>
          <w:bCs/>
          <w:i/>
        </w:rPr>
      </w:pPr>
      <w:r w:rsidRPr="000D08D3">
        <w:rPr>
          <w:rFonts w:ascii="Arial" w:hAnsi="Arial" w:cs="Arial"/>
          <w:b/>
          <w:bCs/>
          <w:i/>
        </w:rPr>
        <w:t xml:space="preserve">      </w:t>
      </w:r>
      <w:r w:rsidR="00025D3C" w:rsidRPr="000D08D3">
        <w:rPr>
          <w:rFonts w:ascii="Arial" w:hAnsi="Arial" w:cs="Arial"/>
          <w:b/>
          <w:bCs/>
          <w:i/>
        </w:rPr>
        <w:t>Цінності компанії</w:t>
      </w:r>
    </w:p>
    <w:p w:rsidR="00025D3C" w:rsidRPr="000D08D3" w:rsidRDefault="00025D3C" w:rsidP="000D08D3">
      <w:pPr>
        <w:pStyle w:val="a3"/>
        <w:numPr>
          <w:ilvl w:val="0"/>
          <w:numId w:val="2"/>
        </w:numPr>
        <w:tabs>
          <w:tab w:val="left" w:pos="426"/>
        </w:tabs>
        <w:ind w:left="0" w:firstLine="0"/>
        <w:jc w:val="both"/>
        <w:rPr>
          <w:rFonts w:ascii="Arial" w:hAnsi="Arial" w:cs="Arial"/>
        </w:rPr>
      </w:pPr>
      <w:r w:rsidRPr="000D08D3">
        <w:rPr>
          <w:rFonts w:ascii="Arial" w:hAnsi="Arial" w:cs="Arial"/>
        </w:rPr>
        <w:t>Висока культура обслуговування клієнта.</w:t>
      </w:r>
    </w:p>
    <w:p w:rsidR="00025D3C" w:rsidRPr="000D08D3" w:rsidRDefault="00025D3C" w:rsidP="000D08D3">
      <w:pPr>
        <w:pStyle w:val="a3"/>
        <w:numPr>
          <w:ilvl w:val="0"/>
          <w:numId w:val="2"/>
        </w:numPr>
        <w:tabs>
          <w:tab w:val="left" w:pos="426"/>
        </w:tabs>
        <w:ind w:left="0" w:firstLine="0"/>
        <w:jc w:val="both"/>
        <w:rPr>
          <w:rFonts w:ascii="Arial" w:hAnsi="Arial" w:cs="Arial"/>
        </w:rPr>
      </w:pPr>
      <w:r w:rsidRPr="000D08D3">
        <w:rPr>
          <w:rFonts w:ascii="Arial" w:hAnsi="Arial" w:cs="Arial"/>
        </w:rPr>
        <w:t>Порядність та відкритість з партнерами.</w:t>
      </w:r>
    </w:p>
    <w:p w:rsidR="00025D3C" w:rsidRPr="000D08D3" w:rsidRDefault="00025D3C" w:rsidP="000D08D3">
      <w:pPr>
        <w:pStyle w:val="a3"/>
        <w:numPr>
          <w:ilvl w:val="0"/>
          <w:numId w:val="2"/>
        </w:numPr>
        <w:tabs>
          <w:tab w:val="left" w:pos="426"/>
        </w:tabs>
        <w:ind w:left="0" w:firstLine="0"/>
        <w:jc w:val="both"/>
        <w:rPr>
          <w:rFonts w:ascii="Arial" w:hAnsi="Arial" w:cs="Arial"/>
        </w:rPr>
      </w:pPr>
      <w:r w:rsidRPr="000D08D3">
        <w:rPr>
          <w:rFonts w:ascii="Arial" w:hAnsi="Arial" w:cs="Arial"/>
        </w:rPr>
        <w:t>Патріотизм у ставленні до компанії та колективу.</w:t>
      </w:r>
    </w:p>
    <w:p w:rsidR="00025D3C" w:rsidRPr="000D08D3" w:rsidRDefault="00025D3C" w:rsidP="000D08D3">
      <w:pPr>
        <w:pStyle w:val="a3"/>
        <w:numPr>
          <w:ilvl w:val="0"/>
          <w:numId w:val="2"/>
        </w:numPr>
        <w:tabs>
          <w:tab w:val="left" w:pos="426"/>
        </w:tabs>
        <w:ind w:left="0" w:firstLine="0"/>
        <w:jc w:val="both"/>
        <w:rPr>
          <w:rFonts w:ascii="Arial" w:hAnsi="Arial" w:cs="Arial"/>
        </w:rPr>
      </w:pPr>
      <w:proofErr w:type="spellStart"/>
      <w:r w:rsidRPr="000D08D3">
        <w:rPr>
          <w:rFonts w:ascii="Arial" w:hAnsi="Arial" w:cs="Arial"/>
        </w:rPr>
        <w:t>Високопрофесійність</w:t>
      </w:r>
      <w:proofErr w:type="spellEnd"/>
      <w:r w:rsidRPr="000D08D3">
        <w:rPr>
          <w:rFonts w:ascii="Arial" w:hAnsi="Arial" w:cs="Arial"/>
        </w:rPr>
        <w:t>, цілеспрямованість, принциповість.</w:t>
      </w:r>
    </w:p>
    <w:p w:rsidR="00025D3C" w:rsidRPr="000D08D3" w:rsidRDefault="00025D3C" w:rsidP="000D08D3">
      <w:pPr>
        <w:pStyle w:val="a3"/>
        <w:numPr>
          <w:ilvl w:val="0"/>
          <w:numId w:val="2"/>
        </w:numPr>
        <w:tabs>
          <w:tab w:val="left" w:pos="426"/>
        </w:tabs>
        <w:ind w:left="0" w:firstLine="0"/>
        <w:jc w:val="both"/>
        <w:rPr>
          <w:rFonts w:ascii="Arial" w:hAnsi="Arial" w:cs="Arial"/>
        </w:rPr>
      </w:pPr>
      <w:r w:rsidRPr="000D08D3">
        <w:rPr>
          <w:rFonts w:ascii="Arial" w:hAnsi="Arial" w:cs="Arial"/>
        </w:rPr>
        <w:t>Новаторство, творчість, ініціативність – основа успіху кожного працівника та підприємства в цілому.</w:t>
      </w:r>
    </w:p>
    <w:p w:rsidR="00025D3C" w:rsidRPr="000D08D3" w:rsidRDefault="00025D3C" w:rsidP="000D08D3">
      <w:pPr>
        <w:pStyle w:val="a3"/>
        <w:numPr>
          <w:ilvl w:val="0"/>
          <w:numId w:val="2"/>
        </w:numPr>
        <w:tabs>
          <w:tab w:val="left" w:pos="426"/>
        </w:tabs>
        <w:ind w:left="0" w:firstLine="0"/>
        <w:jc w:val="both"/>
        <w:rPr>
          <w:rFonts w:ascii="Arial" w:hAnsi="Arial" w:cs="Arial"/>
        </w:rPr>
      </w:pPr>
      <w:r w:rsidRPr="000D08D3">
        <w:rPr>
          <w:rFonts w:ascii="Arial" w:hAnsi="Arial" w:cs="Arial"/>
        </w:rPr>
        <w:t>Життя, здоров’я та добробут.</w:t>
      </w:r>
    </w:p>
    <w:p w:rsidR="00025D3C" w:rsidRPr="000D08D3" w:rsidRDefault="00025D3C" w:rsidP="000D08D3">
      <w:pPr>
        <w:pStyle w:val="a3"/>
        <w:numPr>
          <w:ilvl w:val="0"/>
          <w:numId w:val="2"/>
        </w:numPr>
        <w:tabs>
          <w:tab w:val="left" w:pos="426"/>
        </w:tabs>
        <w:ind w:left="0" w:firstLine="0"/>
        <w:jc w:val="both"/>
        <w:rPr>
          <w:rFonts w:ascii="Arial" w:hAnsi="Arial" w:cs="Arial"/>
        </w:rPr>
      </w:pPr>
      <w:r w:rsidRPr="000D08D3">
        <w:rPr>
          <w:rFonts w:ascii="Arial" w:hAnsi="Arial" w:cs="Arial"/>
        </w:rPr>
        <w:t>Команда однодумців, яка спільними зусиллями досягає поставленої мети.</w:t>
      </w:r>
    </w:p>
    <w:p w:rsidR="004B33AD" w:rsidRPr="000D08D3" w:rsidRDefault="00003C43" w:rsidP="000D08D3">
      <w:pPr>
        <w:pStyle w:val="a3"/>
        <w:tabs>
          <w:tab w:val="left" w:pos="426"/>
        </w:tabs>
        <w:ind w:left="0"/>
        <w:jc w:val="both"/>
        <w:rPr>
          <w:rFonts w:ascii="Arial" w:hAnsi="Arial" w:cs="Arial"/>
          <w:b/>
          <w:i/>
        </w:rPr>
      </w:pPr>
      <w:r w:rsidRPr="000D08D3">
        <w:rPr>
          <w:rFonts w:ascii="Arial" w:hAnsi="Arial" w:cs="Arial"/>
          <w:b/>
          <w:i/>
        </w:rPr>
        <w:t xml:space="preserve">   </w:t>
      </w:r>
      <w:r w:rsidRPr="000D08D3">
        <w:rPr>
          <w:rFonts w:ascii="Arial" w:hAnsi="Arial" w:cs="Arial"/>
          <w:b/>
          <w:i/>
          <w:lang w:val="ru-RU"/>
        </w:rPr>
        <w:t xml:space="preserve">    </w:t>
      </w:r>
      <w:r w:rsidR="004B33AD" w:rsidRPr="000D08D3">
        <w:rPr>
          <w:rFonts w:ascii="Arial" w:hAnsi="Arial" w:cs="Arial"/>
          <w:b/>
          <w:i/>
        </w:rPr>
        <w:t>Організаційна структура компанії</w:t>
      </w:r>
    </w:p>
    <w:p w:rsidR="004B33AD" w:rsidRPr="000D08D3" w:rsidRDefault="004B33AD" w:rsidP="000D08D3">
      <w:pPr>
        <w:pStyle w:val="a3"/>
        <w:tabs>
          <w:tab w:val="left" w:pos="426"/>
        </w:tabs>
        <w:ind w:left="0"/>
        <w:jc w:val="both"/>
        <w:rPr>
          <w:rFonts w:ascii="Arial" w:hAnsi="Arial" w:cs="Arial"/>
        </w:rPr>
      </w:pPr>
      <w:r w:rsidRPr="000D08D3">
        <w:rPr>
          <w:rFonts w:ascii="Arial" w:hAnsi="Arial" w:cs="Arial"/>
        </w:rPr>
        <w:t>Вищий орган акціонерного товариства - Загальні збори акціонерів.</w:t>
      </w:r>
    </w:p>
    <w:p w:rsidR="004B33AD" w:rsidRPr="000D08D3" w:rsidRDefault="004B33AD" w:rsidP="000D08D3">
      <w:pPr>
        <w:pStyle w:val="a3"/>
        <w:tabs>
          <w:tab w:val="left" w:pos="426"/>
        </w:tabs>
        <w:ind w:left="0"/>
        <w:jc w:val="both"/>
        <w:rPr>
          <w:rFonts w:ascii="Arial" w:hAnsi="Arial" w:cs="Arial"/>
        </w:rPr>
      </w:pPr>
      <w:r w:rsidRPr="000D08D3">
        <w:rPr>
          <w:rFonts w:ascii="Arial" w:hAnsi="Arial" w:cs="Arial"/>
        </w:rPr>
        <w:t>Органи управління та контролю - Наглядова рада, Ревізійна комісія.</w:t>
      </w:r>
    </w:p>
    <w:p w:rsidR="004B33AD" w:rsidRPr="000D08D3" w:rsidRDefault="004B33AD" w:rsidP="000D08D3">
      <w:pPr>
        <w:pStyle w:val="a3"/>
        <w:tabs>
          <w:tab w:val="left" w:pos="426"/>
        </w:tabs>
        <w:ind w:left="0"/>
        <w:jc w:val="both"/>
        <w:rPr>
          <w:rFonts w:ascii="Arial" w:hAnsi="Arial" w:cs="Arial"/>
        </w:rPr>
      </w:pPr>
      <w:r w:rsidRPr="000D08D3">
        <w:rPr>
          <w:rFonts w:ascii="Arial" w:hAnsi="Arial" w:cs="Arial"/>
        </w:rPr>
        <w:t>Виконавчий орган товариства – Правління, яке очолює Голова Правління.</w:t>
      </w:r>
    </w:p>
    <w:p w:rsidR="000E2326" w:rsidRPr="000D08D3" w:rsidRDefault="000E2326" w:rsidP="000D08D3">
      <w:pPr>
        <w:pStyle w:val="a3"/>
        <w:tabs>
          <w:tab w:val="left" w:pos="426"/>
        </w:tabs>
        <w:ind w:left="0"/>
        <w:jc w:val="both"/>
        <w:rPr>
          <w:rFonts w:ascii="Arial" w:hAnsi="Arial" w:cs="Arial"/>
        </w:rPr>
      </w:pPr>
      <w:r w:rsidRPr="000D08D3">
        <w:rPr>
          <w:rFonts w:ascii="Arial" w:hAnsi="Arial" w:cs="Arial"/>
        </w:rPr>
        <w:t xml:space="preserve">              У склад Товариства, окрім центрального апарату та виробничих служб, входять 7 філій.</w:t>
      </w:r>
    </w:p>
    <w:p w:rsidR="000E2326" w:rsidRPr="000D08D3" w:rsidRDefault="000E2326" w:rsidP="000D08D3">
      <w:pPr>
        <w:pStyle w:val="a3"/>
        <w:tabs>
          <w:tab w:val="left" w:pos="426"/>
        </w:tabs>
        <w:ind w:left="0"/>
        <w:jc w:val="both"/>
        <w:rPr>
          <w:rFonts w:ascii="Arial" w:hAnsi="Arial" w:cs="Arial"/>
        </w:rPr>
      </w:pPr>
      <w:r w:rsidRPr="000D08D3">
        <w:rPr>
          <w:rFonts w:ascii="Arial" w:hAnsi="Arial" w:cs="Arial"/>
        </w:rPr>
        <w:t xml:space="preserve"> Середня кількість працівників Товариства  в 20</w:t>
      </w:r>
      <w:r w:rsidR="00543997" w:rsidRPr="000D08D3">
        <w:rPr>
          <w:rFonts w:ascii="Arial" w:hAnsi="Arial" w:cs="Arial"/>
          <w:lang w:val="ru-RU"/>
        </w:rPr>
        <w:t>19</w:t>
      </w:r>
      <w:r w:rsidRPr="000D08D3">
        <w:rPr>
          <w:rFonts w:ascii="Arial" w:hAnsi="Arial" w:cs="Arial"/>
        </w:rPr>
        <w:t xml:space="preserve"> році склала </w:t>
      </w:r>
      <w:r w:rsidRPr="000D08D3">
        <w:rPr>
          <w:rFonts w:ascii="Arial" w:hAnsi="Arial" w:cs="Arial"/>
          <w:lang w:val="ru-RU"/>
        </w:rPr>
        <w:t>2</w:t>
      </w:r>
      <w:r w:rsidRPr="000D08D3">
        <w:rPr>
          <w:rFonts w:ascii="Arial" w:hAnsi="Arial" w:cs="Arial"/>
        </w:rPr>
        <w:t xml:space="preserve"> </w:t>
      </w:r>
      <w:r w:rsidR="00543997" w:rsidRPr="000D08D3">
        <w:rPr>
          <w:rFonts w:ascii="Arial" w:hAnsi="Arial" w:cs="Arial"/>
          <w:lang w:val="ru-RU"/>
        </w:rPr>
        <w:t>626</w:t>
      </w:r>
      <w:r w:rsidR="00543997" w:rsidRPr="000D08D3">
        <w:rPr>
          <w:rFonts w:ascii="Arial" w:hAnsi="Arial" w:cs="Arial"/>
        </w:rPr>
        <w:t xml:space="preserve"> осіб</w:t>
      </w:r>
      <w:r w:rsidRPr="000D08D3">
        <w:rPr>
          <w:rFonts w:ascii="Arial" w:hAnsi="Arial" w:cs="Arial"/>
        </w:rPr>
        <w:t>.</w:t>
      </w:r>
    </w:p>
    <w:p w:rsidR="00E47C6F" w:rsidRPr="000D08D3" w:rsidRDefault="00E47C6F" w:rsidP="000D08D3">
      <w:pPr>
        <w:pStyle w:val="a3"/>
        <w:tabs>
          <w:tab w:val="left" w:pos="426"/>
        </w:tabs>
        <w:ind w:left="0"/>
        <w:jc w:val="both"/>
        <w:rPr>
          <w:rFonts w:ascii="Arial" w:hAnsi="Arial" w:cs="Arial"/>
        </w:rPr>
      </w:pPr>
    </w:p>
    <w:p w:rsidR="0001412F" w:rsidRPr="000D08D3" w:rsidRDefault="0001412F" w:rsidP="000D08D3">
      <w:pPr>
        <w:pStyle w:val="a3"/>
        <w:numPr>
          <w:ilvl w:val="0"/>
          <w:numId w:val="1"/>
        </w:numPr>
        <w:tabs>
          <w:tab w:val="left" w:pos="426"/>
        </w:tabs>
        <w:spacing w:after="0"/>
        <w:ind w:left="0" w:firstLine="0"/>
        <w:rPr>
          <w:rFonts w:ascii="Arial" w:hAnsi="Arial" w:cs="Arial"/>
          <w:b/>
        </w:rPr>
      </w:pPr>
      <w:r w:rsidRPr="000D08D3">
        <w:rPr>
          <w:rFonts w:ascii="Arial" w:hAnsi="Arial" w:cs="Arial"/>
          <w:b/>
        </w:rPr>
        <w:t>Результати діяльності</w:t>
      </w:r>
      <w:r w:rsidR="008B3F20" w:rsidRPr="000D08D3">
        <w:rPr>
          <w:rFonts w:ascii="Arial" w:hAnsi="Arial" w:cs="Arial"/>
          <w:b/>
          <w:lang w:val="ru-RU"/>
        </w:rPr>
        <w:t xml:space="preserve"> </w:t>
      </w:r>
    </w:p>
    <w:p w:rsidR="008B3F20" w:rsidRPr="000D08D3" w:rsidRDefault="008B3F20" w:rsidP="000D08D3">
      <w:pPr>
        <w:pStyle w:val="2"/>
        <w:spacing w:before="0" w:after="0" w:line="276" w:lineRule="auto"/>
        <w:rPr>
          <w:i/>
          <w:szCs w:val="22"/>
        </w:rPr>
      </w:pPr>
      <w:r w:rsidRPr="000D08D3">
        <w:rPr>
          <w:i/>
          <w:szCs w:val="22"/>
        </w:rPr>
        <w:t xml:space="preserve">          Чистий дохід від реалізації продукції (товарів, робіт, послуг)</w:t>
      </w:r>
    </w:p>
    <w:p w:rsidR="008B3F20" w:rsidRPr="000D08D3" w:rsidRDefault="008B3F20" w:rsidP="000D08D3">
      <w:pPr>
        <w:spacing w:after="0"/>
        <w:jc w:val="both"/>
        <w:rPr>
          <w:rFonts w:ascii="Arial" w:eastAsia="Arial" w:hAnsi="Arial" w:cs="Arial"/>
          <w:lang w:eastAsia="ar-SA"/>
        </w:rPr>
      </w:pPr>
      <w:r w:rsidRPr="000D08D3">
        <w:rPr>
          <w:rFonts w:ascii="Arial" w:eastAsia="Arial" w:hAnsi="Arial" w:cs="Arial"/>
          <w:lang w:eastAsia="ar-SA"/>
        </w:rPr>
        <w:t xml:space="preserve">          Доходи від основних </w:t>
      </w:r>
      <w:r w:rsidR="00543997" w:rsidRPr="000D08D3">
        <w:rPr>
          <w:rFonts w:ascii="Arial" w:eastAsia="Arial" w:hAnsi="Arial" w:cs="Arial"/>
          <w:lang w:eastAsia="ar-SA"/>
        </w:rPr>
        <w:t>операцій за звітні періоди: 2018 рік та 2019</w:t>
      </w:r>
      <w:r w:rsidRPr="000D08D3">
        <w:rPr>
          <w:rFonts w:ascii="Arial" w:eastAsia="Arial" w:hAnsi="Arial" w:cs="Arial"/>
          <w:lang w:eastAsia="ar-SA"/>
        </w:rPr>
        <w:t xml:space="preserve"> рік представлені наступним чином:</w:t>
      </w:r>
    </w:p>
    <w:tbl>
      <w:tblPr>
        <w:tblW w:w="5000" w:type="pct"/>
        <w:tblBorders>
          <w:top w:val="single" w:sz="12" w:space="0" w:color="000000"/>
          <w:bottom w:val="single" w:sz="12" w:space="0" w:color="000000"/>
        </w:tblBorders>
        <w:tblLook w:val="01E0" w:firstRow="1" w:lastRow="1" w:firstColumn="1" w:lastColumn="1" w:noHBand="0" w:noVBand="0"/>
      </w:tblPr>
      <w:tblGrid>
        <w:gridCol w:w="4223"/>
        <w:gridCol w:w="2817"/>
        <w:gridCol w:w="2815"/>
      </w:tblGrid>
      <w:tr w:rsidR="008B3F20" w:rsidRPr="000D08D3" w:rsidTr="00E32F77">
        <w:trPr>
          <w:trHeight w:val="454"/>
        </w:trPr>
        <w:tc>
          <w:tcPr>
            <w:tcW w:w="2143" w:type="pct"/>
            <w:tcBorders>
              <w:top w:val="single" w:sz="12" w:space="0" w:color="000000"/>
              <w:bottom w:val="single" w:sz="12" w:space="0" w:color="000000"/>
              <w:right w:val="single" w:sz="4" w:space="0" w:color="000000"/>
            </w:tcBorders>
            <w:shd w:val="clear" w:color="auto" w:fill="auto"/>
          </w:tcPr>
          <w:p w:rsidR="008B3F20" w:rsidRPr="000D08D3" w:rsidRDefault="008B3F20" w:rsidP="000D08D3">
            <w:pPr>
              <w:spacing w:after="0"/>
              <w:ind w:firstLine="709"/>
              <w:rPr>
                <w:rFonts w:ascii="Arial" w:eastAsia="Times New Roman" w:hAnsi="Arial" w:cs="Arial"/>
                <w:b/>
                <w:bCs/>
                <w:i/>
                <w:iCs/>
                <w:lang w:eastAsia="ru-RU"/>
              </w:rPr>
            </w:pPr>
          </w:p>
        </w:tc>
        <w:tc>
          <w:tcPr>
            <w:tcW w:w="1429" w:type="pct"/>
            <w:tcBorders>
              <w:top w:val="single" w:sz="12" w:space="0" w:color="000000"/>
              <w:left w:val="single" w:sz="4" w:space="0" w:color="000000"/>
              <w:bottom w:val="single" w:sz="12" w:space="0" w:color="000000"/>
            </w:tcBorders>
            <w:shd w:val="clear" w:color="auto" w:fill="auto"/>
            <w:vAlign w:val="center"/>
          </w:tcPr>
          <w:p w:rsidR="008B3F20" w:rsidRPr="000D08D3" w:rsidRDefault="00543997" w:rsidP="000D08D3">
            <w:pPr>
              <w:spacing w:after="0"/>
              <w:jc w:val="center"/>
              <w:rPr>
                <w:rFonts w:ascii="Arial" w:eastAsia="Times New Roman" w:hAnsi="Arial" w:cs="Arial"/>
                <w:b/>
                <w:bCs/>
                <w:iCs/>
                <w:lang w:eastAsia="ru-RU"/>
              </w:rPr>
            </w:pPr>
            <w:r w:rsidRPr="000D08D3">
              <w:rPr>
                <w:rFonts w:ascii="Arial" w:eastAsia="Times New Roman" w:hAnsi="Arial" w:cs="Arial"/>
                <w:b/>
                <w:bCs/>
                <w:iCs/>
                <w:lang w:eastAsia="ru-RU"/>
              </w:rPr>
              <w:t>2018</w:t>
            </w:r>
          </w:p>
        </w:tc>
        <w:tc>
          <w:tcPr>
            <w:tcW w:w="1428" w:type="pct"/>
            <w:tcBorders>
              <w:top w:val="single" w:sz="12" w:space="0" w:color="000000"/>
              <w:bottom w:val="single" w:sz="12" w:space="0" w:color="000000"/>
            </w:tcBorders>
            <w:shd w:val="clear" w:color="auto" w:fill="auto"/>
            <w:vAlign w:val="center"/>
          </w:tcPr>
          <w:p w:rsidR="008B3F20" w:rsidRPr="000D08D3" w:rsidRDefault="00543997" w:rsidP="000D08D3">
            <w:pPr>
              <w:spacing w:after="0"/>
              <w:jc w:val="center"/>
              <w:rPr>
                <w:rFonts w:ascii="Arial" w:eastAsia="Times New Roman" w:hAnsi="Arial" w:cs="Arial"/>
                <w:b/>
                <w:bCs/>
                <w:iCs/>
                <w:lang w:eastAsia="ru-RU"/>
              </w:rPr>
            </w:pPr>
            <w:r w:rsidRPr="000D08D3">
              <w:rPr>
                <w:rFonts w:ascii="Arial" w:eastAsia="Times New Roman" w:hAnsi="Arial" w:cs="Arial"/>
                <w:b/>
                <w:bCs/>
                <w:iCs/>
                <w:lang w:eastAsia="ru-RU"/>
              </w:rPr>
              <w:t>2019</w:t>
            </w:r>
          </w:p>
        </w:tc>
      </w:tr>
      <w:tr w:rsidR="00543997" w:rsidRPr="000D08D3" w:rsidTr="00E32F77">
        <w:trPr>
          <w:trHeight w:val="284"/>
        </w:trPr>
        <w:tc>
          <w:tcPr>
            <w:tcW w:w="2143" w:type="pct"/>
            <w:tcBorders>
              <w:top w:val="single" w:sz="4" w:space="0" w:color="000000"/>
              <w:bottom w:val="nil"/>
              <w:right w:val="single" w:sz="4" w:space="0" w:color="000000"/>
            </w:tcBorders>
            <w:shd w:val="clear" w:color="auto" w:fill="auto"/>
            <w:vAlign w:val="center"/>
          </w:tcPr>
          <w:p w:rsidR="00543997" w:rsidRPr="000D08D3" w:rsidRDefault="00543997" w:rsidP="000D08D3">
            <w:pPr>
              <w:spacing w:after="0"/>
              <w:rPr>
                <w:rFonts w:ascii="Arial" w:eastAsia="Times New Roman" w:hAnsi="Arial" w:cs="Arial"/>
                <w:bCs/>
                <w:lang w:eastAsia="ru-RU"/>
              </w:rPr>
            </w:pPr>
            <w:r w:rsidRPr="000D08D3">
              <w:rPr>
                <w:rFonts w:ascii="Arial" w:eastAsia="Times New Roman" w:hAnsi="Arial" w:cs="Arial"/>
                <w:bCs/>
                <w:lang w:eastAsia="ru-RU"/>
              </w:rPr>
              <w:t>Дохід від реалізації електроенергії</w:t>
            </w:r>
          </w:p>
        </w:tc>
        <w:tc>
          <w:tcPr>
            <w:tcW w:w="1429" w:type="pct"/>
            <w:tcBorders>
              <w:top w:val="single" w:sz="4" w:space="0" w:color="000000"/>
              <w:left w:val="single" w:sz="4" w:space="0" w:color="000000"/>
              <w:bottom w:val="nil"/>
            </w:tcBorders>
            <w:shd w:val="clear" w:color="auto" w:fill="auto"/>
            <w:vAlign w:val="center"/>
          </w:tcPr>
          <w:p w:rsidR="00543997" w:rsidRPr="000D08D3" w:rsidRDefault="00543997" w:rsidP="000D08D3">
            <w:pPr>
              <w:spacing w:after="0"/>
              <w:jc w:val="center"/>
              <w:rPr>
                <w:rFonts w:ascii="Arial" w:eastAsia="Times New Roman" w:hAnsi="Arial" w:cs="Arial"/>
                <w:bCs/>
                <w:lang w:eastAsia="ru-RU"/>
              </w:rPr>
            </w:pPr>
            <w:r w:rsidRPr="000D08D3">
              <w:rPr>
                <w:rFonts w:ascii="Arial" w:eastAsia="Times New Roman" w:hAnsi="Arial" w:cs="Arial"/>
                <w:bCs/>
                <w:lang w:eastAsia="ru-RU"/>
              </w:rPr>
              <w:t>3 023 548</w:t>
            </w:r>
          </w:p>
        </w:tc>
        <w:tc>
          <w:tcPr>
            <w:tcW w:w="1428" w:type="pct"/>
            <w:tcBorders>
              <w:top w:val="single" w:sz="4" w:space="0" w:color="000000"/>
              <w:bottom w:val="nil"/>
            </w:tcBorders>
            <w:shd w:val="clear" w:color="auto" w:fill="auto"/>
            <w:vAlign w:val="center"/>
          </w:tcPr>
          <w:p w:rsidR="00543997" w:rsidRPr="000D08D3" w:rsidRDefault="000C4B71" w:rsidP="000D08D3">
            <w:pPr>
              <w:spacing w:after="0"/>
              <w:jc w:val="center"/>
              <w:rPr>
                <w:rFonts w:ascii="Arial" w:eastAsia="Times New Roman" w:hAnsi="Arial" w:cs="Arial"/>
                <w:bCs/>
                <w:lang w:eastAsia="ru-RU"/>
              </w:rPr>
            </w:pPr>
            <w:r w:rsidRPr="000D08D3">
              <w:rPr>
                <w:rFonts w:ascii="Arial" w:eastAsia="Times New Roman" w:hAnsi="Arial" w:cs="Arial"/>
                <w:bCs/>
                <w:lang w:eastAsia="ru-RU"/>
              </w:rPr>
              <w:t>18 225</w:t>
            </w:r>
          </w:p>
        </w:tc>
      </w:tr>
      <w:tr w:rsidR="00543997" w:rsidRPr="000D08D3" w:rsidTr="00E32F77">
        <w:trPr>
          <w:trHeight w:val="284"/>
        </w:trPr>
        <w:tc>
          <w:tcPr>
            <w:tcW w:w="2143" w:type="pct"/>
            <w:tcBorders>
              <w:top w:val="nil"/>
              <w:bottom w:val="nil"/>
              <w:right w:val="single" w:sz="4" w:space="0" w:color="000000"/>
            </w:tcBorders>
            <w:shd w:val="clear" w:color="auto" w:fill="auto"/>
            <w:vAlign w:val="center"/>
          </w:tcPr>
          <w:p w:rsidR="00543997" w:rsidRPr="000D08D3" w:rsidRDefault="00543997" w:rsidP="000D08D3">
            <w:pPr>
              <w:spacing w:after="0"/>
              <w:rPr>
                <w:rFonts w:ascii="Arial" w:eastAsia="Times New Roman" w:hAnsi="Arial" w:cs="Arial"/>
                <w:bCs/>
                <w:lang w:eastAsia="ru-RU"/>
              </w:rPr>
            </w:pPr>
            <w:r w:rsidRPr="000D08D3">
              <w:rPr>
                <w:rFonts w:ascii="Arial" w:eastAsia="Times New Roman" w:hAnsi="Arial" w:cs="Arial"/>
                <w:bCs/>
                <w:lang w:eastAsia="ru-RU"/>
              </w:rPr>
              <w:t xml:space="preserve">Дохід від реалізації </w:t>
            </w:r>
            <w:proofErr w:type="spellStart"/>
            <w:r w:rsidRPr="000D08D3">
              <w:rPr>
                <w:rFonts w:ascii="Arial" w:eastAsia="Times New Roman" w:hAnsi="Arial" w:cs="Arial"/>
                <w:bCs/>
                <w:lang w:eastAsia="ru-RU"/>
              </w:rPr>
              <w:t>перетоків</w:t>
            </w:r>
            <w:proofErr w:type="spellEnd"/>
            <w:r w:rsidRPr="000D08D3">
              <w:rPr>
                <w:rFonts w:ascii="Arial" w:eastAsia="Times New Roman" w:hAnsi="Arial" w:cs="Arial"/>
                <w:bCs/>
                <w:lang w:eastAsia="ru-RU"/>
              </w:rPr>
              <w:t xml:space="preserve"> реактивної енергії</w:t>
            </w:r>
          </w:p>
        </w:tc>
        <w:tc>
          <w:tcPr>
            <w:tcW w:w="1429" w:type="pct"/>
            <w:tcBorders>
              <w:top w:val="nil"/>
              <w:left w:val="single" w:sz="4" w:space="0" w:color="000000"/>
              <w:bottom w:val="nil"/>
              <w:right w:val="nil"/>
            </w:tcBorders>
            <w:shd w:val="clear" w:color="auto" w:fill="auto"/>
            <w:vAlign w:val="center"/>
          </w:tcPr>
          <w:p w:rsidR="00543997" w:rsidRPr="000D08D3" w:rsidRDefault="00543997" w:rsidP="000D08D3">
            <w:pPr>
              <w:spacing w:after="0"/>
              <w:jc w:val="center"/>
              <w:rPr>
                <w:rFonts w:ascii="Arial" w:eastAsia="Times New Roman" w:hAnsi="Arial" w:cs="Arial"/>
                <w:bCs/>
                <w:lang w:eastAsia="ru-RU"/>
              </w:rPr>
            </w:pPr>
            <w:r w:rsidRPr="000D08D3">
              <w:rPr>
                <w:rFonts w:ascii="Arial" w:eastAsia="Times New Roman" w:hAnsi="Arial" w:cs="Arial"/>
                <w:bCs/>
                <w:lang w:eastAsia="ru-RU"/>
              </w:rPr>
              <w:t>39 809</w:t>
            </w:r>
          </w:p>
        </w:tc>
        <w:tc>
          <w:tcPr>
            <w:tcW w:w="1428" w:type="pct"/>
            <w:tcBorders>
              <w:top w:val="nil"/>
              <w:left w:val="nil"/>
              <w:bottom w:val="nil"/>
            </w:tcBorders>
            <w:shd w:val="clear" w:color="auto" w:fill="auto"/>
            <w:vAlign w:val="center"/>
          </w:tcPr>
          <w:p w:rsidR="00543997" w:rsidRPr="000D08D3" w:rsidRDefault="000C4B71" w:rsidP="000D08D3">
            <w:pPr>
              <w:spacing w:after="0"/>
              <w:jc w:val="center"/>
              <w:rPr>
                <w:rFonts w:ascii="Arial" w:eastAsia="Times New Roman" w:hAnsi="Arial" w:cs="Arial"/>
                <w:bCs/>
                <w:lang w:eastAsia="ru-RU"/>
              </w:rPr>
            </w:pPr>
            <w:r w:rsidRPr="000D08D3">
              <w:rPr>
                <w:rFonts w:ascii="Arial" w:eastAsia="Times New Roman" w:hAnsi="Arial" w:cs="Arial"/>
                <w:bCs/>
                <w:lang w:eastAsia="ru-RU"/>
              </w:rPr>
              <w:t>41 944</w:t>
            </w:r>
          </w:p>
        </w:tc>
      </w:tr>
      <w:tr w:rsidR="00543997" w:rsidRPr="000D08D3" w:rsidTr="00E32F77">
        <w:trPr>
          <w:trHeight w:val="284"/>
        </w:trPr>
        <w:tc>
          <w:tcPr>
            <w:tcW w:w="2143" w:type="pct"/>
            <w:tcBorders>
              <w:top w:val="nil"/>
              <w:bottom w:val="nil"/>
              <w:right w:val="single" w:sz="4" w:space="0" w:color="000000"/>
            </w:tcBorders>
            <w:shd w:val="clear" w:color="auto" w:fill="auto"/>
            <w:vAlign w:val="center"/>
          </w:tcPr>
          <w:p w:rsidR="00543997" w:rsidRPr="000D08D3" w:rsidRDefault="00543997" w:rsidP="000D08D3">
            <w:pPr>
              <w:spacing w:after="0"/>
              <w:rPr>
                <w:rFonts w:ascii="Arial" w:eastAsia="Times New Roman" w:hAnsi="Arial" w:cs="Arial"/>
                <w:bCs/>
                <w:lang w:eastAsia="ru-RU"/>
              </w:rPr>
            </w:pPr>
            <w:r w:rsidRPr="000D08D3">
              <w:rPr>
                <w:rFonts w:ascii="Arial" w:eastAsia="Times New Roman" w:hAnsi="Arial" w:cs="Arial"/>
                <w:bCs/>
                <w:lang w:eastAsia="ru-RU"/>
              </w:rPr>
              <w:t xml:space="preserve">Дохід від реалізації послуг по транзиту </w:t>
            </w:r>
          </w:p>
        </w:tc>
        <w:tc>
          <w:tcPr>
            <w:tcW w:w="1429" w:type="pct"/>
            <w:tcBorders>
              <w:top w:val="nil"/>
              <w:left w:val="single" w:sz="4" w:space="0" w:color="000000"/>
              <w:bottom w:val="nil"/>
              <w:right w:val="nil"/>
            </w:tcBorders>
            <w:shd w:val="clear" w:color="auto" w:fill="auto"/>
            <w:vAlign w:val="center"/>
          </w:tcPr>
          <w:p w:rsidR="00543997" w:rsidRPr="000D08D3" w:rsidRDefault="00543997" w:rsidP="000D08D3">
            <w:pPr>
              <w:spacing w:after="0"/>
              <w:jc w:val="center"/>
              <w:rPr>
                <w:rFonts w:ascii="Arial" w:eastAsia="Times New Roman" w:hAnsi="Arial" w:cs="Arial"/>
                <w:bCs/>
                <w:lang w:eastAsia="ru-RU"/>
              </w:rPr>
            </w:pPr>
            <w:r w:rsidRPr="000D08D3">
              <w:rPr>
                <w:rFonts w:ascii="Arial" w:eastAsia="Times New Roman" w:hAnsi="Arial" w:cs="Arial"/>
                <w:bCs/>
                <w:lang w:eastAsia="ru-RU"/>
              </w:rPr>
              <w:t>85 821</w:t>
            </w:r>
          </w:p>
        </w:tc>
        <w:tc>
          <w:tcPr>
            <w:tcW w:w="1428" w:type="pct"/>
            <w:tcBorders>
              <w:top w:val="nil"/>
              <w:left w:val="nil"/>
              <w:bottom w:val="nil"/>
            </w:tcBorders>
            <w:shd w:val="clear" w:color="auto" w:fill="auto"/>
            <w:vAlign w:val="center"/>
          </w:tcPr>
          <w:p w:rsidR="00543997" w:rsidRPr="000D08D3" w:rsidRDefault="000C4B71" w:rsidP="000D08D3">
            <w:pPr>
              <w:spacing w:after="0"/>
              <w:jc w:val="center"/>
              <w:rPr>
                <w:rFonts w:ascii="Arial" w:eastAsia="Times New Roman" w:hAnsi="Arial" w:cs="Arial"/>
                <w:bCs/>
                <w:lang w:eastAsia="ru-RU"/>
              </w:rPr>
            </w:pPr>
            <w:r w:rsidRPr="000D08D3">
              <w:rPr>
                <w:rFonts w:ascii="Arial" w:eastAsia="Times New Roman" w:hAnsi="Arial" w:cs="Arial"/>
                <w:bCs/>
                <w:lang w:eastAsia="ru-RU"/>
              </w:rPr>
              <w:t>-</w:t>
            </w:r>
          </w:p>
        </w:tc>
      </w:tr>
      <w:tr w:rsidR="000C4B71" w:rsidRPr="000D08D3" w:rsidTr="00E32F77">
        <w:trPr>
          <w:trHeight w:val="284"/>
        </w:trPr>
        <w:tc>
          <w:tcPr>
            <w:tcW w:w="2143" w:type="pct"/>
            <w:tcBorders>
              <w:top w:val="nil"/>
              <w:bottom w:val="nil"/>
              <w:right w:val="single" w:sz="4" w:space="0" w:color="000000"/>
            </w:tcBorders>
            <w:shd w:val="clear" w:color="auto" w:fill="auto"/>
            <w:vAlign w:val="center"/>
          </w:tcPr>
          <w:p w:rsidR="000C4B71" w:rsidRPr="000D08D3" w:rsidRDefault="000C4B71" w:rsidP="000D08D3">
            <w:pPr>
              <w:spacing w:after="0"/>
              <w:rPr>
                <w:rFonts w:ascii="Arial" w:eastAsia="Times New Roman" w:hAnsi="Arial" w:cs="Arial"/>
                <w:bCs/>
                <w:lang w:eastAsia="ru-RU"/>
              </w:rPr>
            </w:pPr>
            <w:r w:rsidRPr="000D08D3">
              <w:rPr>
                <w:rFonts w:ascii="Arial" w:eastAsia="Times New Roman" w:hAnsi="Arial" w:cs="Arial"/>
                <w:bCs/>
                <w:lang w:eastAsia="ru-RU"/>
              </w:rPr>
              <w:t>Дохід від реалізації послуг по розподілу</w:t>
            </w:r>
          </w:p>
        </w:tc>
        <w:tc>
          <w:tcPr>
            <w:tcW w:w="1429" w:type="pct"/>
            <w:tcBorders>
              <w:top w:val="nil"/>
              <w:left w:val="single" w:sz="4" w:space="0" w:color="000000"/>
              <w:bottom w:val="nil"/>
              <w:right w:val="nil"/>
            </w:tcBorders>
            <w:shd w:val="clear" w:color="auto" w:fill="auto"/>
            <w:vAlign w:val="center"/>
          </w:tcPr>
          <w:p w:rsidR="000C4B71" w:rsidRPr="000D08D3" w:rsidRDefault="000C4B71" w:rsidP="000D08D3">
            <w:pPr>
              <w:spacing w:after="0"/>
              <w:jc w:val="center"/>
              <w:rPr>
                <w:rFonts w:ascii="Arial" w:eastAsia="Times New Roman" w:hAnsi="Arial" w:cs="Arial"/>
                <w:bCs/>
                <w:lang w:eastAsia="ru-RU"/>
              </w:rPr>
            </w:pPr>
          </w:p>
        </w:tc>
        <w:tc>
          <w:tcPr>
            <w:tcW w:w="1428" w:type="pct"/>
            <w:tcBorders>
              <w:top w:val="nil"/>
              <w:left w:val="nil"/>
              <w:bottom w:val="nil"/>
            </w:tcBorders>
            <w:shd w:val="clear" w:color="auto" w:fill="auto"/>
            <w:vAlign w:val="center"/>
          </w:tcPr>
          <w:p w:rsidR="000C4B71" w:rsidRPr="000D08D3" w:rsidRDefault="000C4B71" w:rsidP="000D08D3">
            <w:pPr>
              <w:spacing w:after="0"/>
              <w:jc w:val="center"/>
              <w:rPr>
                <w:rFonts w:ascii="Arial" w:eastAsia="Times New Roman" w:hAnsi="Arial" w:cs="Arial"/>
                <w:bCs/>
                <w:lang w:eastAsia="ru-RU"/>
              </w:rPr>
            </w:pPr>
            <w:r w:rsidRPr="000D08D3">
              <w:rPr>
                <w:rFonts w:ascii="Arial" w:eastAsia="Times New Roman" w:hAnsi="Arial" w:cs="Arial"/>
                <w:bCs/>
                <w:lang w:eastAsia="ru-RU"/>
              </w:rPr>
              <w:t>1 326 417</w:t>
            </w:r>
          </w:p>
        </w:tc>
      </w:tr>
      <w:tr w:rsidR="00543997" w:rsidRPr="000D08D3" w:rsidTr="00E32F77">
        <w:trPr>
          <w:trHeight w:val="284"/>
        </w:trPr>
        <w:tc>
          <w:tcPr>
            <w:tcW w:w="2143" w:type="pct"/>
            <w:tcBorders>
              <w:top w:val="nil"/>
              <w:bottom w:val="nil"/>
              <w:right w:val="single" w:sz="4" w:space="0" w:color="000000"/>
            </w:tcBorders>
            <w:shd w:val="clear" w:color="auto" w:fill="auto"/>
            <w:vAlign w:val="center"/>
          </w:tcPr>
          <w:p w:rsidR="00543997" w:rsidRPr="000D08D3" w:rsidRDefault="00543997" w:rsidP="000D08D3">
            <w:pPr>
              <w:spacing w:after="0"/>
              <w:rPr>
                <w:rFonts w:ascii="Arial" w:eastAsia="Times New Roman" w:hAnsi="Arial" w:cs="Arial"/>
                <w:bCs/>
                <w:lang w:eastAsia="ru-RU"/>
              </w:rPr>
            </w:pPr>
            <w:r w:rsidRPr="000D08D3">
              <w:rPr>
                <w:rFonts w:ascii="Arial" w:eastAsia="Times New Roman" w:hAnsi="Arial" w:cs="Arial"/>
                <w:bCs/>
                <w:lang w:eastAsia="ru-RU"/>
              </w:rPr>
              <w:t xml:space="preserve"> Дохід від реалізації товарів</w:t>
            </w:r>
          </w:p>
        </w:tc>
        <w:tc>
          <w:tcPr>
            <w:tcW w:w="1429" w:type="pct"/>
            <w:tcBorders>
              <w:top w:val="nil"/>
              <w:left w:val="single" w:sz="4" w:space="0" w:color="000000"/>
              <w:bottom w:val="nil"/>
              <w:right w:val="nil"/>
            </w:tcBorders>
            <w:shd w:val="clear" w:color="auto" w:fill="auto"/>
            <w:vAlign w:val="center"/>
          </w:tcPr>
          <w:p w:rsidR="00543997" w:rsidRPr="000D08D3" w:rsidRDefault="00543997" w:rsidP="000D08D3">
            <w:pPr>
              <w:spacing w:after="0"/>
              <w:jc w:val="center"/>
              <w:rPr>
                <w:rFonts w:ascii="Arial" w:eastAsia="Times New Roman" w:hAnsi="Arial" w:cs="Arial"/>
                <w:bCs/>
                <w:lang w:eastAsia="ru-RU"/>
              </w:rPr>
            </w:pPr>
            <w:r w:rsidRPr="000D08D3">
              <w:rPr>
                <w:rFonts w:ascii="Arial" w:eastAsia="Times New Roman" w:hAnsi="Arial" w:cs="Arial"/>
                <w:bCs/>
                <w:lang w:eastAsia="ru-RU"/>
              </w:rPr>
              <w:t>2 605</w:t>
            </w:r>
          </w:p>
        </w:tc>
        <w:tc>
          <w:tcPr>
            <w:tcW w:w="1428" w:type="pct"/>
            <w:tcBorders>
              <w:top w:val="nil"/>
              <w:left w:val="nil"/>
              <w:bottom w:val="nil"/>
            </w:tcBorders>
            <w:shd w:val="clear" w:color="auto" w:fill="auto"/>
            <w:vAlign w:val="center"/>
          </w:tcPr>
          <w:p w:rsidR="00543997" w:rsidRPr="000D08D3" w:rsidRDefault="000C4B71" w:rsidP="000D08D3">
            <w:pPr>
              <w:spacing w:after="0"/>
              <w:jc w:val="center"/>
              <w:rPr>
                <w:rFonts w:ascii="Arial" w:eastAsia="Times New Roman" w:hAnsi="Arial" w:cs="Arial"/>
                <w:bCs/>
                <w:lang w:eastAsia="ru-RU"/>
              </w:rPr>
            </w:pPr>
            <w:r w:rsidRPr="000D08D3">
              <w:rPr>
                <w:rFonts w:ascii="Arial" w:eastAsia="Times New Roman" w:hAnsi="Arial" w:cs="Arial"/>
                <w:bCs/>
                <w:lang w:eastAsia="ru-RU"/>
              </w:rPr>
              <w:t>3 230</w:t>
            </w:r>
          </w:p>
        </w:tc>
      </w:tr>
      <w:tr w:rsidR="00543997" w:rsidRPr="000D08D3" w:rsidTr="00E32F77">
        <w:trPr>
          <w:trHeight w:val="284"/>
        </w:trPr>
        <w:tc>
          <w:tcPr>
            <w:tcW w:w="2143" w:type="pct"/>
            <w:tcBorders>
              <w:top w:val="nil"/>
              <w:bottom w:val="single" w:sz="4" w:space="0" w:color="000000"/>
              <w:right w:val="single" w:sz="4" w:space="0" w:color="000000"/>
            </w:tcBorders>
            <w:shd w:val="clear" w:color="auto" w:fill="auto"/>
            <w:vAlign w:val="center"/>
          </w:tcPr>
          <w:p w:rsidR="00543997" w:rsidRPr="000D08D3" w:rsidRDefault="00543997" w:rsidP="000D08D3">
            <w:pPr>
              <w:spacing w:after="0"/>
              <w:rPr>
                <w:rFonts w:ascii="Arial" w:eastAsia="Times New Roman" w:hAnsi="Arial" w:cs="Arial"/>
                <w:bCs/>
                <w:lang w:eastAsia="ru-RU"/>
              </w:rPr>
            </w:pPr>
            <w:r w:rsidRPr="000D08D3">
              <w:rPr>
                <w:rFonts w:ascii="Arial" w:eastAsia="Times New Roman" w:hAnsi="Arial" w:cs="Arial"/>
                <w:bCs/>
                <w:lang w:eastAsia="ru-RU"/>
              </w:rPr>
              <w:t>Дохід від реалізації послуг</w:t>
            </w:r>
          </w:p>
        </w:tc>
        <w:tc>
          <w:tcPr>
            <w:tcW w:w="1429" w:type="pct"/>
            <w:tcBorders>
              <w:top w:val="nil"/>
              <w:left w:val="single" w:sz="4" w:space="0" w:color="000000"/>
              <w:bottom w:val="single" w:sz="4" w:space="0" w:color="000000"/>
              <w:right w:val="nil"/>
            </w:tcBorders>
            <w:shd w:val="clear" w:color="auto" w:fill="auto"/>
            <w:vAlign w:val="center"/>
          </w:tcPr>
          <w:p w:rsidR="00543997" w:rsidRPr="000D08D3" w:rsidRDefault="00543997" w:rsidP="000D08D3">
            <w:pPr>
              <w:spacing w:after="0"/>
              <w:jc w:val="center"/>
              <w:rPr>
                <w:rFonts w:ascii="Arial" w:eastAsia="Times New Roman" w:hAnsi="Arial" w:cs="Arial"/>
                <w:bCs/>
                <w:lang w:eastAsia="ru-RU"/>
              </w:rPr>
            </w:pPr>
            <w:r w:rsidRPr="000D08D3">
              <w:rPr>
                <w:rFonts w:ascii="Arial" w:eastAsia="Times New Roman" w:hAnsi="Arial" w:cs="Arial"/>
                <w:bCs/>
                <w:lang w:eastAsia="ru-RU"/>
              </w:rPr>
              <w:t>127 917</w:t>
            </w:r>
          </w:p>
        </w:tc>
        <w:tc>
          <w:tcPr>
            <w:tcW w:w="1428" w:type="pct"/>
            <w:tcBorders>
              <w:top w:val="nil"/>
              <w:left w:val="nil"/>
              <w:bottom w:val="single" w:sz="4" w:space="0" w:color="000000"/>
            </w:tcBorders>
            <w:shd w:val="clear" w:color="auto" w:fill="auto"/>
            <w:vAlign w:val="center"/>
          </w:tcPr>
          <w:p w:rsidR="00543997" w:rsidRPr="000D08D3" w:rsidRDefault="000C4B71" w:rsidP="000D08D3">
            <w:pPr>
              <w:spacing w:after="0"/>
              <w:jc w:val="center"/>
              <w:rPr>
                <w:rFonts w:ascii="Arial" w:eastAsia="Times New Roman" w:hAnsi="Arial" w:cs="Arial"/>
                <w:bCs/>
                <w:lang w:eastAsia="ru-RU"/>
              </w:rPr>
            </w:pPr>
            <w:r w:rsidRPr="000D08D3">
              <w:rPr>
                <w:rFonts w:ascii="Arial" w:eastAsia="Times New Roman" w:hAnsi="Arial" w:cs="Arial"/>
                <w:bCs/>
                <w:lang w:eastAsia="ru-RU"/>
              </w:rPr>
              <w:t>272 758</w:t>
            </w:r>
          </w:p>
        </w:tc>
      </w:tr>
      <w:tr w:rsidR="00543997" w:rsidRPr="000D08D3" w:rsidTr="00E32F77">
        <w:trPr>
          <w:trHeight w:val="340"/>
        </w:trPr>
        <w:tc>
          <w:tcPr>
            <w:tcW w:w="2143" w:type="pct"/>
            <w:tcBorders>
              <w:top w:val="single" w:sz="4" w:space="0" w:color="000000"/>
              <w:bottom w:val="single" w:sz="12" w:space="0" w:color="000000"/>
              <w:right w:val="single" w:sz="4" w:space="0" w:color="000000"/>
            </w:tcBorders>
            <w:shd w:val="clear" w:color="auto" w:fill="auto"/>
            <w:vAlign w:val="center"/>
          </w:tcPr>
          <w:p w:rsidR="00543997" w:rsidRPr="000D08D3" w:rsidRDefault="00543997" w:rsidP="000D08D3">
            <w:pPr>
              <w:spacing w:after="0"/>
              <w:rPr>
                <w:rFonts w:ascii="Arial" w:eastAsia="Times New Roman" w:hAnsi="Arial" w:cs="Arial"/>
                <w:b/>
                <w:bCs/>
                <w:lang w:eastAsia="ru-RU"/>
              </w:rPr>
            </w:pPr>
            <w:r w:rsidRPr="000D08D3">
              <w:rPr>
                <w:rFonts w:ascii="Arial" w:eastAsia="Times New Roman" w:hAnsi="Arial" w:cs="Arial"/>
                <w:b/>
                <w:bCs/>
                <w:lang w:eastAsia="ru-RU"/>
              </w:rPr>
              <w:lastRenderedPageBreak/>
              <w:t>Всього:</w:t>
            </w:r>
          </w:p>
        </w:tc>
        <w:tc>
          <w:tcPr>
            <w:tcW w:w="1429" w:type="pct"/>
            <w:tcBorders>
              <w:top w:val="single" w:sz="4" w:space="0" w:color="000000"/>
              <w:left w:val="single" w:sz="4" w:space="0" w:color="000000"/>
              <w:bottom w:val="single" w:sz="12" w:space="0" w:color="000000"/>
              <w:right w:val="nil"/>
            </w:tcBorders>
            <w:shd w:val="clear" w:color="auto" w:fill="auto"/>
            <w:vAlign w:val="center"/>
          </w:tcPr>
          <w:p w:rsidR="00543997" w:rsidRPr="000D08D3" w:rsidRDefault="00543997" w:rsidP="000D08D3">
            <w:pPr>
              <w:spacing w:after="0"/>
              <w:jc w:val="center"/>
              <w:rPr>
                <w:rFonts w:ascii="Arial" w:eastAsia="Times New Roman" w:hAnsi="Arial" w:cs="Arial"/>
                <w:b/>
                <w:bCs/>
                <w:lang w:eastAsia="ru-RU"/>
              </w:rPr>
            </w:pPr>
            <w:r w:rsidRPr="000D08D3">
              <w:rPr>
                <w:rFonts w:ascii="Arial" w:eastAsia="Times New Roman" w:hAnsi="Arial" w:cs="Arial"/>
                <w:b/>
                <w:bCs/>
                <w:lang w:eastAsia="ru-RU"/>
              </w:rPr>
              <w:t>3 279 700</w:t>
            </w:r>
          </w:p>
        </w:tc>
        <w:tc>
          <w:tcPr>
            <w:tcW w:w="1428" w:type="pct"/>
            <w:tcBorders>
              <w:top w:val="single" w:sz="4" w:space="0" w:color="000000"/>
              <w:left w:val="nil"/>
              <w:bottom w:val="single" w:sz="12" w:space="0" w:color="000000"/>
            </w:tcBorders>
            <w:shd w:val="clear" w:color="auto" w:fill="auto"/>
            <w:vAlign w:val="center"/>
          </w:tcPr>
          <w:p w:rsidR="00543997" w:rsidRPr="000D08D3" w:rsidRDefault="000C4B71" w:rsidP="000D08D3">
            <w:pPr>
              <w:spacing w:after="0"/>
              <w:jc w:val="center"/>
              <w:rPr>
                <w:rFonts w:ascii="Arial" w:eastAsia="Times New Roman" w:hAnsi="Arial" w:cs="Arial"/>
                <w:b/>
                <w:bCs/>
                <w:lang w:eastAsia="ru-RU"/>
              </w:rPr>
            </w:pPr>
            <w:r w:rsidRPr="000D08D3">
              <w:rPr>
                <w:rFonts w:ascii="Arial" w:eastAsia="Times New Roman" w:hAnsi="Arial" w:cs="Arial"/>
                <w:b/>
                <w:bCs/>
                <w:lang w:eastAsia="ru-RU"/>
              </w:rPr>
              <w:t>1 662 574</w:t>
            </w:r>
          </w:p>
        </w:tc>
      </w:tr>
    </w:tbl>
    <w:p w:rsidR="008B3F20" w:rsidRPr="000D08D3" w:rsidRDefault="008B3F20" w:rsidP="000D08D3">
      <w:pPr>
        <w:pStyle w:val="a3"/>
        <w:tabs>
          <w:tab w:val="left" w:pos="426"/>
        </w:tabs>
        <w:ind w:left="0"/>
        <w:rPr>
          <w:rFonts w:ascii="Arial" w:hAnsi="Arial" w:cs="Arial"/>
          <w:b/>
          <w:i/>
        </w:rPr>
      </w:pPr>
    </w:p>
    <w:p w:rsidR="006319F3" w:rsidRPr="000D08D3" w:rsidRDefault="008B3F20" w:rsidP="000D08D3">
      <w:pPr>
        <w:pStyle w:val="a3"/>
        <w:tabs>
          <w:tab w:val="left" w:pos="426"/>
        </w:tabs>
        <w:ind w:left="0"/>
        <w:rPr>
          <w:rFonts w:ascii="Arial" w:hAnsi="Arial" w:cs="Arial"/>
          <w:b/>
          <w:i/>
        </w:rPr>
      </w:pPr>
      <w:r w:rsidRPr="000D08D3">
        <w:rPr>
          <w:rFonts w:ascii="Arial" w:hAnsi="Arial" w:cs="Arial"/>
          <w:b/>
          <w:i/>
        </w:rPr>
        <w:t xml:space="preserve">           </w:t>
      </w:r>
      <w:r w:rsidR="006319F3" w:rsidRPr="000D08D3">
        <w:rPr>
          <w:rFonts w:ascii="Arial" w:hAnsi="Arial" w:cs="Arial"/>
          <w:b/>
          <w:i/>
        </w:rPr>
        <w:t>Фінансові питання</w:t>
      </w:r>
    </w:p>
    <w:p w:rsidR="000D08D3" w:rsidRPr="000D08D3" w:rsidRDefault="003136F0" w:rsidP="000D08D3">
      <w:pPr>
        <w:spacing w:after="0"/>
        <w:jc w:val="both"/>
        <w:rPr>
          <w:rFonts w:ascii="Arial" w:eastAsia="Times New Roman" w:hAnsi="Arial" w:cs="Arial"/>
          <w:lang w:eastAsia="uk-UA"/>
        </w:rPr>
      </w:pPr>
      <w:r w:rsidRPr="000D08D3">
        <w:rPr>
          <w:rFonts w:ascii="Arial" w:eastAsia="Times New Roman" w:hAnsi="Arial" w:cs="Arial"/>
          <w:color w:val="000000"/>
          <w:lang w:eastAsia="uk-UA"/>
        </w:rPr>
        <w:t xml:space="preserve">           </w:t>
      </w:r>
      <w:r w:rsidRPr="003136F0">
        <w:rPr>
          <w:rFonts w:ascii="Arial" w:eastAsia="Times New Roman" w:hAnsi="Arial" w:cs="Arial"/>
          <w:color w:val="000000"/>
          <w:lang w:eastAsia="uk-UA"/>
        </w:rPr>
        <w:t>За 2019 рік чистий прибуток  компанії склав 209,7</w:t>
      </w:r>
      <w:r w:rsidRPr="000D08D3">
        <w:rPr>
          <w:rFonts w:ascii="Arial" w:eastAsia="Times New Roman" w:hAnsi="Arial" w:cs="Arial"/>
          <w:color w:val="000000"/>
          <w:lang w:eastAsia="uk-UA"/>
        </w:rPr>
        <w:t xml:space="preserve"> </w:t>
      </w:r>
      <w:proofErr w:type="spellStart"/>
      <w:r w:rsidRPr="003136F0">
        <w:rPr>
          <w:rFonts w:ascii="Arial" w:eastAsia="Times New Roman" w:hAnsi="Arial" w:cs="Arial"/>
          <w:color w:val="000000"/>
          <w:lang w:eastAsia="uk-UA"/>
        </w:rPr>
        <w:t>млн.грн</w:t>
      </w:r>
      <w:proofErr w:type="spellEnd"/>
      <w:r w:rsidRPr="003136F0">
        <w:rPr>
          <w:rFonts w:ascii="Arial" w:eastAsia="Times New Roman" w:hAnsi="Arial" w:cs="Arial"/>
          <w:color w:val="000000"/>
          <w:lang w:eastAsia="uk-UA"/>
        </w:rPr>
        <w:t>., що на  39,35</w:t>
      </w:r>
      <w:r w:rsidRPr="000D08D3">
        <w:rPr>
          <w:rFonts w:ascii="Arial" w:eastAsia="Times New Roman" w:hAnsi="Arial" w:cs="Arial"/>
          <w:color w:val="000000"/>
          <w:lang w:eastAsia="uk-UA"/>
        </w:rPr>
        <w:t xml:space="preserve"> </w:t>
      </w:r>
      <w:proofErr w:type="spellStart"/>
      <w:r w:rsidRPr="003136F0">
        <w:rPr>
          <w:rFonts w:ascii="Arial" w:eastAsia="Times New Roman" w:hAnsi="Arial" w:cs="Arial"/>
          <w:color w:val="000000"/>
          <w:lang w:eastAsia="uk-UA"/>
        </w:rPr>
        <w:t>млн.грн</w:t>
      </w:r>
      <w:proofErr w:type="spellEnd"/>
      <w:r w:rsidRPr="003136F0">
        <w:rPr>
          <w:rFonts w:ascii="Arial" w:eastAsia="Times New Roman" w:hAnsi="Arial" w:cs="Arial"/>
          <w:color w:val="000000"/>
          <w:lang w:eastAsia="uk-UA"/>
        </w:rPr>
        <w:t>. менше  за попередній рік.</w:t>
      </w:r>
      <w:r w:rsidRPr="000D08D3">
        <w:rPr>
          <w:rFonts w:ascii="Arial" w:eastAsia="Times New Roman" w:hAnsi="Arial" w:cs="Arial"/>
          <w:color w:val="000000"/>
          <w:lang w:eastAsia="uk-UA"/>
        </w:rPr>
        <w:t xml:space="preserve"> </w:t>
      </w:r>
      <w:r w:rsidRPr="003136F0">
        <w:rPr>
          <w:rFonts w:ascii="Arial" w:eastAsia="Times New Roman" w:hAnsi="Arial" w:cs="Arial"/>
          <w:lang w:eastAsia="uk-UA"/>
        </w:rPr>
        <w:t xml:space="preserve">Компанія вчасно і в повному обсязі платила податки. </w:t>
      </w:r>
    </w:p>
    <w:p w:rsidR="003136F0" w:rsidRPr="003136F0" w:rsidRDefault="000D08D3" w:rsidP="000D08D3">
      <w:pPr>
        <w:spacing w:after="0"/>
        <w:jc w:val="both"/>
        <w:rPr>
          <w:rFonts w:ascii="Arial" w:eastAsia="Times New Roman" w:hAnsi="Arial" w:cs="Arial"/>
          <w:lang w:eastAsia="uk-UA"/>
        </w:rPr>
      </w:pPr>
      <w:r w:rsidRPr="000D08D3">
        <w:rPr>
          <w:rFonts w:ascii="Arial" w:eastAsia="Times New Roman" w:hAnsi="Arial" w:cs="Arial"/>
          <w:lang w:eastAsia="uk-UA"/>
        </w:rPr>
        <w:t xml:space="preserve">            </w:t>
      </w:r>
      <w:r w:rsidR="003136F0" w:rsidRPr="003136F0">
        <w:rPr>
          <w:rFonts w:ascii="Arial" w:eastAsia="Times New Roman" w:hAnsi="Arial" w:cs="Arial"/>
          <w:lang w:eastAsia="uk-UA"/>
        </w:rPr>
        <w:t xml:space="preserve">За  минулий рік  компанія сплатила  до бюджетів усіх рівнів  296,5млн.грн.,  в </w:t>
      </w:r>
      <w:proofErr w:type="spellStart"/>
      <w:r w:rsidR="003136F0" w:rsidRPr="003136F0">
        <w:rPr>
          <w:rFonts w:ascii="Arial" w:eastAsia="Times New Roman" w:hAnsi="Arial" w:cs="Arial"/>
          <w:lang w:eastAsia="uk-UA"/>
        </w:rPr>
        <w:t>т.ч</w:t>
      </w:r>
      <w:proofErr w:type="spellEnd"/>
      <w:r w:rsidR="003136F0" w:rsidRPr="003136F0">
        <w:rPr>
          <w:rFonts w:ascii="Arial" w:eastAsia="Times New Roman" w:hAnsi="Arial" w:cs="Arial"/>
          <w:lang w:eastAsia="uk-UA"/>
        </w:rPr>
        <w:t xml:space="preserve">. до місцевих бюджетів області 91,6 </w:t>
      </w:r>
      <w:proofErr w:type="spellStart"/>
      <w:r w:rsidR="003136F0" w:rsidRPr="003136F0">
        <w:rPr>
          <w:rFonts w:ascii="Arial" w:eastAsia="Times New Roman" w:hAnsi="Arial" w:cs="Arial"/>
          <w:lang w:eastAsia="uk-UA"/>
        </w:rPr>
        <w:t>млн.грн</w:t>
      </w:r>
      <w:proofErr w:type="spellEnd"/>
      <w:r w:rsidR="003136F0" w:rsidRPr="003136F0">
        <w:rPr>
          <w:rFonts w:ascii="Arial" w:eastAsia="Times New Roman" w:hAnsi="Arial" w:cs="Arial"/>
          <w:lang w:eastAsia="uk-UA"/>
        </w:rPr>
        <w:t>.</w:t>
      </w:r>
    </w:p>
    <w:p w:rsidR="003136F0" w:rsidRPr="003136F0" w:rsidRDefault="003136F0" w:rsidP="000D08D3">
      <w:pPr>
        <w:spacing w:after="0"/>
        <w:jc w:val="both"/>
        <w:rPr>
          <w:rFonts w:ascii="Arial" w:eastAsia="Times New Roman" w:hAnsi="Arial" w:cs="Arial"/>
          <w:color w:val="000000"/>
          <w:lang w:eastAsia="uk-UA"/>
        </w:rPr>
      </w:pPr>
      <w:r w:rsidRPr="000D08D3">
        <w:rPr>
          <w:rFonts w:ascii="Arial" w:eastAsia="Times New Roman" w:hAnsi="Arial" w:cs="Arial"/>
          <w:lang w:eastAsia="uk-UA"/>
        </w:rPr>
        <w:t xml:space="preserve"> </w:t>
      </w:r>
      <w:r w:rsidRPr="000D08D3">
        <w:rPr>
          <w:rFonts w:ascii="Arial" w:eastAsia="Times New Roman" w:hAnsi="Arial" w:cs="Arial"/>
          <w:color w:val="000000"/>
          <w:lang w:eastAsia="uk-UA"/>
        </w:rPr>
        <w:t xml:space="preserve">          </w:t>
      </w:r>
      <w:r w:rsidR="000D08D3" w:rsidRPr="000D08D3">
        <w:rPr>
          <w:rFonts w:ascii="Arial" w:eastAsia="Times New Roman" w:hAnsi="Arial" w:cs="Arial"/>
          <w:color w:val="000000"/>
          <w:lang w:eastAsia="uk-UA"/>
        </w:rPr>
        <w:t>Протягом 2019 року п</w:t>
      </w:r>
      <w:r w:rsidRPr="000D08D3">
        <w:rPr>
          <w:rFonts w:ascii="Arial" w:eastAsia="Times New Roman" w:hAnsi="Arial" w:cs="Arial"/>
          <w:color w:val="000000"/>
          <w:lang w:eastAsia="uk-UA"/>
        </w:rPr>
        <w:t>роводилась робота в</w:t>
      </w:r>
      <w:r w:rsidRPr="003136F0">
        <w:rPr>
          <w:rFonts w:ascii="Arial" w:eastAsia="Times New Roman" w:hAnsi="Arial" w:cs="Arial"/>
          <w:color w:val="000000"/>
          <w:lang w:eastAsia="uk-UA"/>
        </w:rPr>
        <w:t xml:space="preserve"> інвестиційно</w:t>
      </w:r>
      <w:r w:rsidRPr="000D08D3">
        <w:rPr>
          <w:rFonts w:ascii="Arial" w:eastAsia="Times New Roman" w:hAnsi="Arial" w:cs="Arial"/>
          <w:color w:val="000000"/>
          <w:lang w:eastAsia="uk-UA"/>
        </w:rPr>
        <w:t>му</w:t>
      </w:r>
      <w:r w:rsidRPr="003136F0">
        <w:rPr>
          <w:rFonts w:ascii="Arial" w:eastAsia="Times New Roman" w:hAnsi="Arial" w:cs="Arial"/>
          <w:color w:val="000000"/>
          <w:lang w:eastAsia="uk-UA"/>
        </w:rPr>
        <w:t xml:space="preserve"> напрямку роботи  –</w:t>
      </w:r>
      <w:r w:rsidRPr="000D08D3">
        <w:rPr>
          <w:rFonts w:ascii="Arial" w:eastAsia="Times New Roman" w:hAnsi="Arial" w:cs="Arial"/>
          <w:color w:val="000000"/>
          <w:lang w:eastAsia="uk-UA"/>
        </w:rPr>
        <w:t xml:space="preserve"> </w:t>
      </w:r>
      <w:r w:rsidRPr="003136F0">
        <w:rPr>
          <w:rFonts w:ascii="Arial" w:eastAsia="Times New Roman" w:hAnsi="Arial" w:cs="Arial"/>
          <w:color w:val="000000"/>
          <w:lang w:eastAsia="uk-UA"/>
        </w:rPr>
        <w:t xml:space="preserve">на розбудову електромереж, заміну застарілого обладнання та покращення якості послуг у 2019 році було спрямовано 191,485 млн. грн. інвестиційної програми компанії, що на 26,862 </w:t>
      </w:r>
      <w:proofErr w:type="spellStart"/>
      <w:r w:rsidRPr="003136F0">
        <w:rPr>
          <w:rFonts w:ascii="Arial" w:eastAsia="Times New Roman" w:hAnsi="Arial" w:cs="Arial"/>
          <w:color w:val="000000"/>
          <w:lang w:eastAsia="uk-UA"/>
        </w:rPr>
        <w:t>млн.грн</w:t>
      </w:r>
      <w:proofErr w:type="spellEnd"/>
      <w:r w:rsidRPr="003136F0">
        <w:rPr>
          <w:rFonts w:ascii="Arial" w:eastAsia="Times New Roman" w:hAnsi="Arial" w:cs="Arial"/>
          <w:color w:val="000000"/>
          <w:lang w:eastAsia="uk-UA"/>
        </w:rPr>
        <w:t>. більше, ніж у попередньому</w:t>
      </w:r>
      <w:r w:rsidRPr="000D08D3">
        <w:rPr>
          <w:rFonts w:ascii="Arial" w:eastAsia="Times New Roman" w:hAnsi="Arial" w:cs="Arial"/>
          <w:color w:val="000000"/>
          <w:lang w:eastAsia="uk-UA"/>
        </w:rPr>
        <w:t>.</w:t>
      </w:r>
    </w:p>
    <w:p w:rsidR="003136F0" w:rsidRPr="003136F0" w:rsidRDefault="003136F0" w:rsidP="000D08D3">
      <w:pPr>
        <w:spacing w:after="0"/>
        <w:jc w:val="both"/>
        <w:rPr>
          <w:rFonts w:ascii="Arial" w:eastAsia="Calibri" w:hAnsi="Arial" w:cs="Arial"/>
          <w:lang w:eastAsia="uk-UA"/>
        </w:rPr>
      </w:pPr>
      <w:r w:rsidRPr="000D08D3">
        <w:rPr>
          <w:rFonts w:ascii="Arial" w:eastAsia="Calibri" w:hAnsi="Arial" w:cs="Arial"/>
          <w:lang w:eastAsia="uk-UA"/>
        </w:rPr>
        <w:t xml:space="preserve">           </w:t>
      </w:r>
      <w:r w:rsidR="000C4B71" w:rsidRPr="000D08D3">
        <w:rPr>
          <w:rFonts w:ascii="Arial" w:eastAsia="Calibri" w:hAnsi="Arial" w:cs="Arial"/>
          <w:lang w:eastAsia="uk-UA"/>
        </w:rPr>
        <w:t>С</w:t>
      </w:r>
      <w:r w:rsidRPr="003136F0">
        <w:rPr>
          <w:rFonts w:ascii="Arial" w:eastAsia="Calibri" w:hAnsi="Arial" w:cs="Arial"/>
          <w:lang w:eastAsia="uk-UA"/>
        </w:rPr>
        <w:t>ьогодні</w:t>
      </w:r>
      <w:r w:rsidR="000C4B71" w:rsidRPr="000D08D3">
        <w:rPr>
          <w:rFonts w:ascii="Arial" w:eastAsia="Calibri" w:hAnsi="Arial" w:cs="Arial"/>
          <w:lang w:eastAsia="uk-UA"/>
        </w:rPr>
        <w:t xml:space="preserve"> Компанія визнає, що </w:t>
      </w:r>
      <w:r w:rsidRPr="003136F0">
        <w:rPr>
          <w:rFonts w:ascii="Arial" w:eastAsia="Calibri" w:hAnsi="Arial" w:cs="Arial"/>
          <w:lang w:eastAsia="uk-UA"/>
        </w:rPr>
        <w:t>не може надати 100% якісних послуг. І це не залежить від нашої лояльності чи кваліфікованості наших працівників. Це залежить від недостатності інвестиційних ресурсів. Вже сьогодні є населені пункти, де спостерігається дефіцит потужності. Тому нам доводиться левову частку інвестиційної програми спрямовувати у високовольтні мережі і тільки незначна частина йде на реконструкцію мереж 0,4-10 кВ.  На нашу думку, така си</w:t>
      </w:r>
      <w:r w:rsidR="00C6016E" w:rsidRPr="000D08D3">
        <w:rPr>
          <w:rFonts w:ascii="Arial" w:eastAsia="Calibri" w:hAnsi="Arial" w:cs="Arial"/>
          <w:lang w:eastAsia="uk-UA"/>
        </w:rPr>
        <w:t xml:space="preserve">туація стримує розвиток громад і </w:t>
      </w:r>
      <w:r w:rsidRPr="003136F0">
        <w:rPr>
          <w:rFonts w:ascii="Arial" w:eastAsia="Calibri" w:hAnsi="Arial" w:cs="Arial"/>
          <w:lang w:eastAsia="uk-UA"/>
        </w:rPr>
        <w:t>бізнесу.</w:t>
      </w:r>
      <w:r w:rsidR="00C6016E" w:rsidRPr="000D08D3">
        <w:rPr>
          <w:rFonts w:ascii="Arial" w:eastAsia="Calibri" w:hAnsi="Arial" w:cs="Arial"/>
          <w:lang w:eastAsia="uk-UA"/>
        </w:rPr>
        <w:t xml:space="preserve"> Крім того, </w:t>
      </w:r>
      <w:r w:rsidRPr="003136F0">
        <w:rPr>
          <w:rFonts w:ascii="Arial" w:eastAsia="Calibri" w:hAnsi="Arial" w:cs="Arial"/>
          <w:lang w:eastAsia="uk-UA"/>
        </w:rPr>
        <w:t>на сьогоднішній день регулятор не готовий до збільшення інвестиційних бюджетів, держава не спромоглася завершити процес переходу до стимулюючих тарифів, що дало б змогу збільшити об’єми інвестицій. Також відсутній механізм залучення довготермінових дешевих ресурсів.</w:t>
      </w:r>
      <w:r w:rsidR="00CE4C98" w:rsidRPr="000D08D3">
        <w:rPr>
          <w:rFonts w:ascii="Arial" w:eastAsia="Calibri" w:hAnsi="Arial" w:cs="Arial"/>
          <w:lang w:eastAsia="uk-UA"/>
        </w:rPr>
        <w:t xml:space="preserve"> </w:t>
      </w:r>
      <w:r w:rsidRPr="003136F0">
        <w:rPr>
          <w:rFonts w:ascii="Arial" w:eastAsia="Calibri" w:hAnsi="Arial" w:cs="Arial"/>
          <w:lang w:eastAsia="uk-UA"/>
        </w:rPr>
        <w:t xml:space="preserve">А це означає, що і надалі нам доведеться працювати в аварійному режимі, вирішувати скарги незадоволених клієнтів та розглядати звернення від влади та нести збитки за надану неякісну напругу і ненадійне живлення. </w:t>
      </w:r>
    </w:p>
    <w:p w:rsidR="003136F0" w:rsidRPr="003136F0" w:rsidRDefault="003136F0" w:rsidP="000D08D3">
      <w:pPr>
        <w:spacing w:after="0"/>
        <w:jc w:val="both"/>
        <w:rPr>
          <w:rFonts w:ascii="Arial" w:eastAsia="Times New Roman" w:hAnsi="Arial" w:cs="Arial"/>
          <w:lang w:eastAsia="uk-UA"/>
        </w:rPr>
      </w:pPr>
    </w:p>
    <w:p w:rsidR="009C22A4" w:rsidRPr="003136F0" w:rsidRDefault="00CE4C98" w:rsidP="000D08D3">
      <w:pPr>
        <w:spacing w:after="0"/>
        <w:jc w:val="both"/>
        <w:rPr>
          <w:rFonts w:ascii="Arial" w:eastAsia="Times New Roman" w:hAnsi="Arial" w:cs="Arial"/>
          <w:b/>
          <w:i/>
          <w:lang w:eastAsia="uk-UA"/>
        </w:rPr>
      </w:pPr>
      <w:r w:rsidRPr="000D08D3">
        <w:rPr>
          <w:rFonts w:ascii="Arial" w:eastAsia="Times New Roman" w:hAnsi="Arial" w:cs="Arial"/>
          <w:lang w:eastAsia="uk-UA"/>
        </w:rPr>
        <w:t xml:space="preserve">           </w:t>
      </w:r>
      <w:r w:rsidR="009C22A4" w:rsidRPr="003136F0">
        <w:rPr>
          <w:rFonts w:ascii="Arial" w:eastAsia="Times New Roman" w:hAnsi="Arial" w:cs="Arial"/>
          <w:b/>
          <w:i/>
          <w:lang w:eastAsia="uk-UA"/>
        </w:rPr>
        <w:t>Робота з клієнтами. Покращення якості послуг</w:t>
      </w:r>
    </w:p>
    <w:p w:rsidR="003136F0" w:rsidRPr="003136F0" w:rsidRDefault="00CE4C98" w:rsidP="000D08D3">
      <w:pPr>
        <w:spacing w:after="0"/>
        <w:jc w:val="both"/>
        <w:rPr>
          <w:rFonts w:ascii="Arial" w:eastAsia="Times New Roman" w:hAnsi="Arial" w:cs="Arial"/>
          <w:lang w:eastAsia="uk-UA"/>
        </w:rPr>
      </w:pPr>
      <w:r w:rsidRPr="000D08D3">
        <w:rPr>
          <w:rFonts w:ascii="Arial" w:eastAsia="Times New Roman" w:hAnsi="Arial" w:cs="Arial"/>
          <w:lang w:eastAsia="uk-UA"/>
        </w:rPr>
        <w:t>П</w:t>
      </w:r>
      <w:r w:rsidR="003136F0" w:rsidRPr="003136F0">
        <w:rPr>
          <w:rFonts w:ascii="Arial" w:eastAsia="Times New Roman" w:hAnsi="Arial" w:cs="Arial"/>
          <w:lang w:eastAsia="uk-UA"/>
        </w:rPr>
        <w:t xml:space="preserve">опулярним каналом інформування наших клієнтів та зворотного зв’язку з ними залишається </w:t>
      </w:r>
      <w:proofErr w:type="spellStart"/>
      <w:r w:rsidR="003136F0" w:rsidRPr="003136F0">
        <w:rPr>
          <w:rFonts w:ascii="Arial" w:eastAsia="Times New Roman" w:hAnsi="Arial" w:cs="Arial"/>
          <w:lang w:eastAsia="uk-UA"/>
        </w:rPr>
        <w:t>кол</w:t>
      </w:r>
      <w:proofErr w:type="spellEnd"/>
      <w:r w:rsidR="003136F0" w:rsidRPr="003136F0">
        <w:rPr>
          <w:rFonts w:ascii="Arial" w:eastAsia="Times New Roman" w:hAnsi="Arial" w:cs="Arial"/>
          <w:lang w:eastAsia="uk-UA"/>
        </w:rPr>
        <w:t xml:space="preserve">-центр компанії, який вже третій рік поспіль обслуговує понад 1 млн. 200 тисяч дзвінків від споживачів області, тобто 100 тисяч дзвінків у місяць. </w:t>
      </w:r>
    </w:p>
    <w:p w:rsidR="003136F0" w:rsidRPr="003136F0" w:rsidRDefault="00CE4C98" w:rsidP="000D08D3">
      <w:pPr>
        <w:spacing w:after="0"/>
        <w:jc w:val="both"/>
        <w:rPr>
          <w:rFonts w:ascii="Arial" w:eastAsia="Times New Roman" w:hAnsi="Arial" w:cs="Arial"/>
          <w:lang w:eastAsia="uk-UA"/>
        </w:rPr>
      </w:pPr>
      <w:r w:rsidRPr="000D08D3">
        <w:rPr>
          <w:rFonts w:ascii="Arial" w:eastAsia="Times New Roman" w:hAnsi="Arial" w:cs="Arial"/>
          <w:lang w:eastAsia="uk-UA"/>
        </w:rPr>
        <w:t xml:space="preserve">            </w:t>
      </w:r>
      <w:r w:rsidR="003136F0" w:rsidRPr="003136F0">
        <w:rPr>
          <w:rFonts w:ascii="Arial" w:eastAsia="Times New Roman" w:hAnsi="Arial" w:cs="Arial"/>
          <w:lang w:eastAsia="uk-UA"/>
        </w:rPr>
        <w:t xml:space="preserve">Недостатня поінформованість на рівні держави щодо реформи роздрібного ринку електричної енергії, спричинила багато запитань у наших споживачів, так протягом року зросла кількість письмових звернень на адресу компанії до 2,5 тис. звернень ( на 35% або на 700 звернень більше ніж в минулому році).  </w:t>
      </w:r>
    </w:p>
    <w:p w:rsidR="003136F0" w:rsidRPr="003136F0" w:rsidRDefault="00CE4C98" w:rsidP="000D08D3">
      <w:pPr>
        <w:tabs>
          <w:tab w:val="left" w:pos="2670"/>
        </w:tabs>
        <w:spacing w:after="0"/>
        <w:jc w:val="both"/>
        <w:rPr>
          <w:rFonts w:ascii="Arial" w:eastAsia="Times New Roman" w:hAnsi="Arial" w:cs="Arial"/>
          <w:lang w:eastAsia="uk-UA"/>
        </w:rPr>
      </w:pPr>
      <w:r w:rsidRPr="000D08D3">
        <w:rPr>
          <w:rFonts w:ascii="Arial" w:eastAsia="Times New Roman" w:hAnsi="Arial" w:cs="Arial"/>
          <w:lang w:eastAsia="uk-UA"/>
        </w:rPr>
        <w:t xml:space="preserve">             </w:t>
      </w:r>
      <w:r w:rsidR="003136F0" w:rsidRPr="003136F0">
        <w:rPr>
          <w:rFonts w:ascii="Arial" w:eastAsia="Times New Roman" w:hAnsi="Arial" w:cs="Arial"/>
          <w:lang w:eastAsia="uk-UA"/>
        </w:rPr>
        <w:t xml:space="preserve">Левова частка телефонних дзвінків у </w:t>
      </w:r>
      <w:proofErr w:type="spellStart"/>
      <w:r w:rsidR="003136F0" w:rsidRPr="003136F0">
        <w:rPr>
          <w:rFonts w:ascii="Arial" w:eastAsia="Times New Roman" w:hAnsi="Arial" w:cs="Arial"/>
          <w:lang w:eastAsia="uk-UA"/>
        </w:rPr>
        <w:t>кол</w:t>
      </w:r>
      <w:proofErr w:type="spellEnd"/>
      <w:r w:rsidR="003136F0" w:rsidRPr="003136F0">
        <w:rPr>
          <w:rFonts w:ascii="Arial" w:eastAsia="Times New Roman" w:hAnsi="Arial" w:cs="Arial"/>
          <w:lang w:eastAsia="uk-UA"/>
        </w:rPr>
        <w:t xml:space="preserve">-центр надходить у період подачі показів лічильника. Щоб скоротити час очікування у черзі на з’єднання з оператором, фахівці компанії  запровадили клієнтам компанії можливість внесення показників лічильника через </w:t>
      </w:r>
      <w:proofErr w:type="spellStart"/>
      <w:r w:rsidR="003136F0" w:rsidRPr="003136F0">
        <w:rPr>
          <w:rFonts w:ascii="Arial" w:eastAsia="Times New Roman" w:hAnsi="Arial" w:cs="Arial"/>
          <w:lang w:eastAsia="uk-UA"/>
        </w:rPr>
        <w:t>Telegra</w:t>
      </w:r>
      <w:proofErr w:type="spellEnd"/>
      <w:r w:rsidR="003136F0" w:rsidRPr="003136F0">
        <w:rPr>
          <w:rFonts w:ascii="Arial" w:eastAsia="Times New Roman" w:hAnsi="Arial" w:cs="Arial"/>
          <w:lang w:val="en-US" w:eastAsia="uk-UA"/>
        </w:rPr>
        <w:t>m</w:t>
      </w:r>
      <w:r w:rsidR="003136F0" w:rsidRPr="003136F0">
        <w:rPr>
          <w:rFonts w:ascii="Arial" w:eastAsia="Times New Roman" w:hAnsi="Arial" w:cs="Arial"/>
          <w:lang w:eastAsia="uk-UA"/>
        </w:rPr>
        <w:t xml:space="preserve">, </w:t>
      </w:r>
      <w:r w:rsidR="003136F0" w:rsidRPr="003136F0">
        <w:rPr>
          <w:rFonts w:ascii="Arial" w:eastAsia="Times New Roman" w:hAnsi="Arial" w:cs="Arial"/>
          <w:lang w:val="en-US" w:eastAsia="uk-UA"/>
        </w:rPr>
        <w:t>Skype</w:t>
      </w:r>
      <w:r w:rsidR="003136F0" w:rsidRPr="003136F0">
        <w:rPr>
          <w:rFonts w:ascii="Arial" w:eastAsia="Times New Roman" w:hAnsi="Arial" w:cs="Arial"/>
          <w:lang w:eastAsia="uk-UA"/>
        </w:rPr>
        <w:t xml:space="preserve"> та чат-бот у </w:t>
      </w:r>
      <w:proofErr w:type="spellStart"/>
      <w:r w:rsidR="003136F0" w:rsidRPr="003136F0">
        <w:rPr>
          <w:rFonts w:ascii="Arial" w:eastAsia="Times New Roman" w:hAnsi="Arial" w:cs="Arial"/>
          <w:lang w:val="ru-RU" w:eastAsia="uk-UA"/>
        </w:rPr>
        <w:t>Viber</w:t>
      </w:r>
      <w:proofErr w:type="spellEnd"/>
      <w:r w:rsidR="003136F0" w:rsidRPr="003136F0">
        <w:rPr>
          <w:rFonts w:ascii="Arial" w:eastAsia="Times New Roman" w:hAnsi="Arial" w:cs="Arial"/>
          <w:lang w:eastAsia="uk-UA"/>
        </w:rPr>
        <w:t>.</w:t>
      </w:r>
    </w:p>
    <w:p w:rsidR="006319F3" w:rsidRPr="000D08D3" w:rsidRDefault="006319F3" w:rsidP="000D08D3">
      <w:pPr>
        <w:pStyle w:val="a3"/>
        <w:tabs>
          <w:tab w:val="left" w:pos="426"/>
        </w:tabs>
        <w:spacing w:after="0"/>
        <w:ind w:left="0"/>
        <w:jc w:val="both"/>
        <w:rPr>
          <w:rFonts w:ascii="Arial" w:hAnsi="Arial" w:cs="Arial"/>
        </w:rPr>
      </w:pPr>
    </w:p>
    <w:p w:rsidR="006319F3" w:rsidRPr="000D08D3" w:rsidRDefault="008B3F20" w:rsidP="000D08D3">
      <w:pPr>
        <w:pStyle w:val="a3"/>
        <w:tabs>
          <w:tab w:val="left" w:pos="426"/>
        </w:tabs>
        <w:spacing w:after="0"/>
        <w:ind w:left="0"/>
        <w:jc w:val="both"/>
        <w:rPr>
          <w:rFonts w:ascii="Arial" w:hAnsi="Arial" w:cs="Arial"/>
          <w:b/>
          <w:i/>
          <w:highlight w:val="yellow"/>
        </w:rPr>
      </w:pPr>
      <w:r w:rsidRPr="000D08D3">
        <w:rPr>
          <w:rFonts w:ascii="Arial" w:hAnsi="Arial" w:cs="Arial"/>
        </w:rPr>
        <w:t xml:space="preserve"> </w:t>
      </w:r>
      <w:r w:rsidRPr="000D08D3">
        <w:rPr>
          <w:rFonts w:ascii="Arial" w:hAnsi="Arial" w:cs="Arial"/>
          <w:b/>
          <w:i/>
        </w:rPr>
        <w:t xml:space="preserve">               </w:t>
      </w:r>
      <w:r w:rsidR="006319F3" w:rsidRPr="000D08D3">
        <w:rPr>
          <w:rFonts w:ascii="Arial" w:hAnsi="Arial" w:cs="Arial"/>
          <w:b/>
          <w:i/>
        </w:rPr>
        <w:t>Технічні питання</w:t>
      </w:r>
    </w:p>
    <w:p w:rsidR="001225AD" w:rsidRPr="001225AD" w:rsidRDefault="001225AD" w:rsidP="000D08D3">
      <w:pPr>
        <w:spacing w:after="0"/>
        <w:jc w:val="both"/>
        <w:rPr>
          <w:rFonts w:ascii="Arial" w:eastAsia="Times New Roman" w:hAnsi="Arial" w:cs="Arial"/>
          <w:lang w:eastAsia="uk-UA"/>
        </w:rPr>
      </w:pPr>
      <w:r w:rsidRPr="000D08D3">
        <w:rPr>
          <w:rFonts w:ascii="Arial" w:eastAsia="Times New Roman" w:hAnsi="Arial" w:cs="Arial"/>
          <w:color w:val="000000"/>
          <w:lang w:eastAsia="uk-UA"/>
        </w:rPr>
        <w:t xml:space="preserve">              </w:t>
      </w:r>
      <w:r w:rsidRPr="001225AD">
        <w:rPr>
          <w:rFonts w:ascii="Arial" w:eastAsia="Times New Roman" w:hAnsi="Arial" w:cs="Arial"/>
          <w:color w:val="000000"/>
          <w:lang w:eastAsia="uk-UA"/>
        </w:rPr>
        <w:t xml:space="preserve">Стратегічним напрямком для покращення якості напруги є роботи по розукрупненню довгих фідерів шляхом побудови розвантажувальних ТП. За минулий рік було збудовано 22 розвантажувальних ТП різної потужності. </w:t>
      </w:r>
    </w:p>
    <w:p w:rsidR="001225AD" w:rsidRPr="001225AD" w:rsidRDefault="001225AD" w:rsidP="000D08D3">
      <w:pPr>
        <w:spacing w:after="0"/>
        <w:jc w:val="both"/>
        <w:rPr>
          <w:rFonts w:ascii="Arial" w:eastAsia="Times New Roman" w:hAnsi="Arial" w:cs="Arial"/>
          <w:lang w:eastAsia="uk-UA"/>
        </w:rPr>
      </w:pPr>
      <w:r w:rsidRPr="000D08D3">
        <w:rPr>
          <w:rFonts w:ascii="Arial" w:eastAsia="Times New Roman" w:hAnsi="Arial" w:cs="Arial"/>
          <w:lang w:eastAsia="uk-UA"/>
        </w:rPr>
        <w:t xml:space="preserve">               </w:t>
      </w:r>
      <w:r w:rsidRPr="001225AD">
        <w:rPr>
          <w:rFonts w:ascii="Arial" w:eastAsia="Times New Roman" w:hAnsi="Arial" w:cs="Arial"/>
          <w:lang w:eastAsia="uk-UA"/>
        </w:rPr>
        <w:t xml:space="preserve">Загалом минулого року було побудовано 125 км повітряних ліній, 47 км кабельних ліній та 59 ТП 10/04 кВ. Реконструйовано 77 км повітряних ліній, 4,7 км кабельних ліній, ПС 35/10 </w:t>
      </w:r>
      <w:proofErr w:type="spellStart"/>
      <w:r w:rsidRPr="001225AD">
        <w:rPr>
          <w:rFonts w:ascii="Arial" w:eastAsia="Times New Roman" w:hAnsi="Arial" w:cs="Arial"/>
          <w:lang w:eastAsia="uk-UA"/>
        </w:rPr>
        <w:t>Стриганці</w:t>
      </w:r>
      <w:proofErr w:type="spellEnd"/>
      <w:r w:rsidRPr="001225AD">
        <w:rPr>
          <w:rFonts w:ascii="Arial" w:eastAsia="Times New Roman" w:hAnsi="Arial" w:cs="Arial"/>
          <w:lang w:eastAsia="uk-UA"/>
        </w:rPr>
        <w:t xml:space="preserve">, ПС 35/10 </w:t>
      </w:r>
      <w:proofErr w:type="spellStart"/>
      <w:r w:rsidRPr="001225AD">
        <w:rPr>
          <w:rFonts w:ascii="Arial" w:eastAsia="Times New Roman" w:hAnsi="Arial" w:cs="Arial"/>
          <w:lang w:eastAsia="uk-UA"/>
        </w:rPr>
        <w:t>Цуцилів</w:t>
      </w:r>
      <w:proofErr w:type="spellEnd"/>
      <w:r w:rsidRPr="001225AD">
        <w:rPr>
          <w:rFonts w:ascii="Arial" w:eastAsia="Times New Roman" w:hAnsi="Arial" w:cs="Arial"/>
          <w:lang w:eastAsia="uk-UA"/>
        </w:rPr>
        <w:t xml:space="preserve">, ПС 35/10 </w:t>
      </w:r>
      <w:proofErr w:type="spellStart"/>
      <w:r w:rsidRPr="001225AD">
        <w:rPr>
          <w:rFonts w:ascii="Arial" w:eastAsia="Times New Roman" w:hAnsi="Arial" w:cs="Arial"/>
          <w:lang w:eastAsia="uk-UA"/>
        </w:rPr>
        <w:t>Обертин</w:t>
      </w:r>
      <w:proofErr w:type="spellEnd"/>
      <w:r w:rsidRPr="001225AD">
        <w:rPr>
          <w:rFonts w:ascii="Arial" w:eastAsia="Times New Roman" w:hAnsi="Arial" w:cs="Arial"/>
          <w:lang w:eastAsia="uk-UA"/>
        </w:rPr>
        <w:t xml:space="preserve"> та 6 ТП 10/0,4 кВ.</w:t>
      </w:r>
    </w:p>
    <w:p w:rsidR="001225AD" w:rsidRPr="001225AD" w:rsidRDefault="001225AD" w:rsidP="000D08D3">
      <w:pPr>
        <w:spacing w:after="0"/>
        <w:jc w:val="both"/>
        <w:rPr>
          <w:rFonts w:ascii="Arial" w:eastAsia="Times New Roman" w:hAnsi="Arial" w:cs="Arial"/>
          <w:lang w:eastAsia="uk-UA"/>
        </w:rPr>
      </w:pPr>
      <w:r w:rsidRPr="000D08D3">
        <w:rPr>
          <w:rFonts w:ascii="Arial" w:eastAsia="Times New Roman" w:hAnsi="Arial" w:cs="Arial"/>
          <w:lang w:eastAsia="uk-UA"/>
        </w:rPr>
        <w:t xml:space="preserve">              </w:t>
      </w:r>
      <w:r w:rsidRPr="001225AD">
        <w:rPr>
          <w:rFonts w:ascii="Arial" w:eastAsia="Times New Roman" w:hAnsi="Arial" w:cs="Arial"/>
          <w:lang w:eastAsia="uk-UA"/>
        </w:rPr>
        <w:t>Для покращення надійності та якості електропостачання виконано технічне переоснащення повітряних ліній 0,4 кВ із застосуванням самонесучих ізольованих проводів загальною довжиною 50 км. Разом з тим</w:t>
      </w:r>
      <w:r w:rsidRPr="000D08D3">
        <w:rPr>
          <w:rFonts w:ascii="Arial" w:eastAsia="Times New Roman" w:hAnsi="Arial" w:cs="Arial"/>
          <w:lang w:eastAsia="uk-UA"/>
        </w:rPr>
        <w:t>,</w:t>
      </w:r>
      <w:r w:rsidRPr="001225AD">
        <w:rPr>
          <w:rFonts w:ascii="Arial" w:eastAsia="Times New Roman" w:hAnsi="Arial" w:cs="Arial"/>
          <w:lang w:eastAsia="uk-UA"/>
        </w:rPr>
        <w:t xml:space="preserve"> виконано заміну трансформаторів із збільшенням встановленої потужності на 43-х трансформаторних підстанціях 6-10/0,4 кВ.</w:t>
      </w:r>
      <w:r w:rsidRPr="001225AD">
        <w:rPr>
          <w:rFonts w:ascii="Arial" w:eastAsia="Times New Roman" w:hAnsi="Arial" w:cs="Arial"/>
          <w:lang w:val="ru-RU" w:eastAsia="uk-UA"/>
        </w:rPr>
        <w:t xml:space="preserve"> </w:t>
      </w:r>
      <w:proofErr w:type="spellStart"/>
      <w:r w:rsidRPr="001225AD">
        <w:rPr>
          <w:rFonts w:ascii="Arial" w:eastAsia="Times New Roman" w:hAnsi="Arial" w:cs="Arial"/>
          <w:lang w:val="ru-RU" w:eastAsia="uk-UA"/>
        </w:rPr>
        <w:t>Також</w:t>
      </w:r>
      <w:proofErr w:type="spellEnd"/>
      <w:r w:rsidRPr="001225AD">
        <w:rPr>
          <w:rFonts w:ascii="Arial" w:eastAsia="Times New Roman" w:hAnsi="Arial" w:cs="Arial"/>
          <w:lang w:val="ru-RU" w:eastAsia="uk-UA"/>
        </w:rPr>
        <w:t xml:space="preserve"> </w:t>
      </w:r>
      <w:r w:rsidRPr="001225AD">
        <w:rPr>
          <w:rFonts w:ascii="Arial" w:eastAsia="Times New Roman" w:hAnsi="Arial" w:cs="Arial"/>
          <w:lang w:eastAsia="uk-UA"/>
        </w:rPr>
        <w:t xml:space="preserve">було виконано чистку трас повітряних ліній загальною довжиною </w:t>
      </w:r>
      <w:r w:rsidRPr="001225AD">
        <w:rPr>
          <w:rFonts w:ascii="Arial" w:eastAsia="Times New Roman" w:hAnsi="Arial" w:cs="Arial"/>
          <w:lang w:val="ru-RU" w:eastAsia="uk-UA"/>
        </w:rPr>
        <w:t>1</w:t>
      </w:r>
      <w:r w:rsidRPr="000D08D3">
        <w:rPr>
          <w:rFonts w:ascii="Arial" w:eastAsia="Times New Roman" w:hAnsi="Arial" w:cs="Arial"/>
          <w:lang w:val="ru-RU" w:eastAsia="uk-UA"/>
        </w:rPr>
        <w:t xml:space="preserve"> </w:t>
      </w:r>
      <w:r w:rsidRPr="001225AD">
        <w:rPr>
          <w:rFonts w:ascii="Arial" w:eastAsia="Times New Roman" w:hAnsi="Arial" w:cs="Arial"/>
          <w:lang w:val="ru-RU" w:eastAsia="uk-UA"/>
        </w:rPr>
        <w:t>907</w:t>
      </w:r>
      <w:r w:rsidRPr="001225AD">
        <w:rPr>
          <w:rFonts w:ascii="Arial" w:eastAsia="Times New Roman" w:hAnsi="Arial" w:cs="Arial"/>
          <w:lang w:eastAsia="uk-UA"/>
        </w:rPr>
        <w:t xml:space="preserve"> км. </w:t>
      </w:r>
    </w:p>
    <w:p w:rsidR="001225AD" w:rsidRPr="001225AD" w:rsidRDefault="001225AD" w:rsidP="000D08D3">
      <w:pPr>
        <w:spacing w:after="0"/>
        <w:jc w:val="both"/>
        <w:rPr>
          <w:rFonts w:ascii="Arial" w:eastAsia="Times New Roman" w:hAnsi="Arial" w:cs="Arial"/>
          <w:lang w:eastAsia="uk-UA"/>
        </w:rPr>
      </w:pPr>
    </w:p>
    <w:p w:rsidR="001225AD" w:rsidRPr="000D08D3" w:rsidRDefault="001225AD" w:rsidP="000D08D3">
      <w:pPr>
        <w:spacing w:after="0"/>
        <w:jc w:val="both"/>
        <w:rPr>
          <w:rFonts w:ascii="Arial" w:eastAsia="Times New Roman" w:hAnsi="Arial" w:cs="Arial"/>
          <w:lang w:eastAsia="uk-UA"/>
        </w:rPr>
      </w:pPr>
      <w:r w:rsidRPr="000D08D3">
        <w:rPr>
          <w:rFonts w:ascii="Arial" w:eastAsia="Times New Roman" w:hAnsi="Arial" w:cs="Arial"/>
          <w:color w:val="000000"/>
          <w:lang w:eastAsia="uk-UA"/>
        </w:rPr>
        <w:lastRenderedPageBreak/>
        <w:t xml:space="preserve">                </w:t>
      </w:r>
      <w:r w:rsidRPr="001225AD">
        <w:rPr>
          <w:rFonts w:ascii="Arial" w:eastAsia="Times New Roman" w:hAnsi="Arial" w:cs="Arial"/>
          <w:color w:val="000000"/>
          <w:lang w:eastAsia="uk-UA"/>
        </w:rPr>
        <w:t xml:space="preserve">З метою сприяння розвитку бізнесу регіону та покращення параметрів електричної енергії для побутових споживачів </w:t>
      </w:r>
      <w:r w:rsidRPr="001225AD">
        <w:rPr>
          <w:rFonts w:ascii="Arial" w:eastAsia="Times New Roman" w:hAnsi="Arial" w:cs="Arial"/>
          <w:lang w:eastAsia="uk-UA"/>
        </w:rPr>
        <w:t>розроблена проектно кошторисна документація на "Будівництво ПС 35/10 кВ "</w:t>
      </w:r>
      <w:proofErr w:type="spellStart"/>
      <w:r w:rsidRPr="001225AD">
        <w:rPr>
          <w:rFonts w:ascii="Arial" w:eastAsia="Times New Roman" w:hAnsi="Arial" w:cs="Arial"/>
          <w:lang w:eastAsia="uk-UA"/>
        </w:rPr>
        <w:t>Поляниця</w:t>
      </w:r>
      <w:proofErr w:type="spellEnd"/>
      <w:r w:rsidRPr="001225AD">
        <w:rPr>
          <w:rFonts w:ascii="Arial" w:eastAsia="Times New Roman" w:hAnsi="Arial" w:cs="Arial"/>
          <w:lang w:eastAsia="uk-UA"/>
        </w:rPr>
        <w:t xml:space="preserve">". Зокрема, будівництво цієї  лінії та підстанції тимчасово вирішить питання дефіциту </w:t>
      </w:r>
      <w:proofErr w:type="spellStart"/>
      <w:r w:rsidRPr="001225AD">
        <w:rPr>
          <w:rFonts w:ascii="Arial" w:eastAsia="Times New Roman" w:hAnsi="Arial" w:cs="Arial"/>
          <w:lang w:eastAsia="uk-UA"/>
        </w:rPr>
        <w:t>потужностей</w:t>
      </w:r>
      <w:proofErr w:type="spellEnd"/>
      <w:r w:rsidRPr="001225AD">
        <w:rPr>
          <w:rFonts w:ascii="Arial" w:eastAsia="Times New Roman" w:hAnsi="Arial" w:cs="Arial"/>
          <w:lang w:eastAsia="uk-UA"/>
        </w:rPr>
        <w:t xml:space="preserve"> і дозволить розвивати цей туристичний регіон.</w:t>
      </w:r>
    </w:p>
    <w:p w:rsidR="001225AD" w:rsidRPr="001225AD" w:rsidRDefault="001225AD" w:rsidP="000D08D3">
      <w:pPr>
        <w:spacing w:after="0"/>
        <w:jc w:val="both"/>
        <w:rPr>
          <w:rFonts w:ascii="Arial" w:eastAsia="Times New Roman" w:hAnsi="Arial" w:cs="Arial"/>
          <w:lang w:eastAsia="uk-UA"/>
        </w:rPr>
      </w:pPr>
      <w:r w:rsidRPr="000D08D3">
        <w:rPr>
          <w:rFonts w:ascii="Arial" w:eastAsia="Times New Roman" w:hAnsi="Arial" w:cs="Arial"/>
          <w:color w:val="000000"/>
          <w:shd w:val="clear" w:color="auto" w:fill="FFFFFF"/>
          <w:lang w:eastAsia="uk-UA"/>
        </w:rPr>
        <w:t xml:space="preserve">                </w:t>
      </w:r>
      <w:r w:rsidRPr="001225AD">
        <w:rPr>
          <w:rFonts w:ascii="Arial" w:eastAsia="Times New Roman" w:hAnsi="Arial" w:cs="Arial"/>
          <w:color w:val="000000"/>
          <w:shd w:val="clear" w:color="auto" w:fill="FFFFFF"/>
          <w:lang w:eastAsia="uk-UA"/>
        </w:rPr>
        <w:t>Для покращення оперативного обслуговування мереж було здійснено рід заходів а саме:</w:t>
      </w:r>
    </w:p>
    <w:p w:rsidR="001225AD" w:rsidRPr="001225AD" w:rsidRDefault="001225AD" w:rsidP="000D08D3">
      <w:pPr>
        <w:numPr>
          <w:ilvl w:val="0"/>
          <w:numId w:val="8"/>
        </w:numPr>
        <w:tabs>
          <w:tab w:val="left" w:pos="284"/>
        </w:tabs>
        <w:spacing w:after="0"/>
        <w:ind w:left="0" w:firstLine="0"/>
        <w:jc w:val="both"/>
        <w:rPr>
          <w:rFonts w:ascii="Arial" w:eastAsia="Times New Roman" w:hAnsi="Arial" w:cs="Arial"/>
          <w:color w:val="000000"/>
          <w:shd w:val="clear" w:color="auto" w:fill="FFFFFF"/>
          <w:lang w:eastAsia="uk-UA"/>
        </w:rPr>
      </w:pPr>
      <w:r w:rsidRPr="001225AD">
        <w:rPr>
          <w:rFonts w:ascii="Arial" w:eastAsia="Times New Roman" w:hAnsi="Arial" w:cs="Arial"/>
          <w:color w:val="000000"/>
          <w:shd w:val="clear" w:color="auto" w:fill="FFFFFF"/>
          <w:lang w:eastAsia="uk-UA"/>
        </w:rPr>
        <w:t>запровадження SCADA системи в філіях для забезпечення збору, обробки, відображення та архівування інформації про стан мереж в реальному часі;</w:t>
      </w:r>
    </w:p>
    <w:p w:rsidR="001225AD" w:rsidRPr="001225AD" w:rsidRDefault="001225AD" w:rsidP="000D08D3">
      <w:pPr>
        <w:numPr>
          <w:ilvl w:val="0"/>
          <w:numId w:val="8"/>
        </w:numPr>
        <w:tabs>
          <w:tab w:val="left" w:pos="284"/>
        </w:tabs>
        <w:spacing w:after="0"/>
        <w:ind w:left="0" w:firstLine="0"/>
        <w:jc w:val="both"/>
        <w:rPr>
          <w:rFonts w:ascii="Arial" w:eastAsia="Times New Roman" w:hAnsi="Arial" w:cs="Arial"/>
          <w:color w:val="000000"/>
          <w:shd w:val="clear" w:color="auto" w:fill="FFFFFF"/>
          <w:lang w:eastAsia="uk-UA"/>
        </w:rPr>
      </w:pPr>
      <w:r w:rsidRPr="001225AD">
        <w:rPr>
          <w:rFonts w:ascii="Arial" w:eastAsia="Times New Roman" w:hAnsi="Arial" w:cs="Arial"/>
          <w:color w:val="000000"/>
          <w:shd w:val="clear" w:color="auto" w:fill="FFFFFF"/>
          <w:lang w:eastAsia="uk-UA"/>
        </w:rPr>
        <w:t xml:space="preserve">об’єднання </w:t>
      </w:r>
      <w:proofErr w:type="spellStart"/>
      <w:r w:rsidRPr="001225AD">
        <w:rPr>
          <w:rFonts w:ascii="Arial" w:eastAsia="Times New Roman" w:hAnsi="Arial" w:cs="Arial"/>
          <w:color w:val="000000"/>
          <w:shd w:val="clear" w:color="auto" w:fill="FFFFFF"/>
          <w:lang w:eastAsia="uk-UA"/>
        </w:rPr>
        <w:t>Рогатинської</w:t>
      </w:r>
      <w:proofErr w:type="spellEnd"/>
      <w:r w:rsidRPr="001225AD">
        <w:rPr>
          <w:rFonts w:ascii="Arial" w:eastAsia="Times New Roman" w:hAnsi="Arial" w:cs="Arial"/>
          <w:color w:val="000000"/>
          <w:shd w:val="clear" w:color="auto" w:fill="FFFFFF"/>
          <w:lang w:eastAsia="uk-UA"/>
        </w:rPr>
        <w:t xml:space="preserve"> і Галицької ОДГ в «Північне </w:t>
      </w:r>
      <w:proofErr w:type="spellStart"/>
      <w:r w:rsidRPr="001225AD">
        <w:rPr>
          <w:rFonts w:ascii="Arial" w:eastAsia="Times New Roman" w:hAnsi="Arial" w:cs="Arial"/>
          <w:color w:val="000000"/>
          <w:shd w:val="clear" w:color="auto" w:fill="FFFFFF"/>
          <w:lang w:eastAsia="uk-UA"/>
        </w:rPr>
        <w:t>оперативно</w:t>
      </w:r>
      <w:proofErr w:type="spellEnd"/>
      <w:r w:rsidRPr="001225AD">
        <w:rPr>
          <w:rFonts w:ascii="Arial" w:eastAsia="Times New Roman" w:hAnsi="Arial" w:cs="Arial"/>
          <w:color w:val="000000"/>
          <w:shd w:val="clear" w:color="auto" w:fill="FFFFFF"/>
          <w:lang w:eastAsia="uk-UA"/>
        </w:rPr>
        <w:t xml:space="preserve">-диспетчерське відділення» для </w:t>
      </w:r>
      <w:r w:rsidRPr="001225AD">
        <w:rPr>
          <w:rFonts w:ascii="Arial" w:eastAsia="Times New Roman" w:hAnsi="Arial" w:cs="Arial"/>
          <w:lang w:eastAsia="uk-UA"/>
        </w:rPr>
        <w:t xml:space="preserve">оптимізації </w:t>
      </w:r>
      <w:proofErr w:type="spellStart"/>
      <w:r w:rsidRPr="001225AD">
        <w:rPr>
          <w:rFonts w:ascii="Arial" w:eastAsia="Times New Roman" w:hAnsi="Arial" w:cs="Arial"/>
          <w:lang w:eastAsia="uk-UA"/>
        </w:rPr>
        <w:t>оперативно</w:t>
      </w:r>
      <w:proofErr w:type="spellEnd"/>
      <w:r w:rsidRPr="001225AD">
        <w:rPr>
          <w:rFonts w:ascii="Arial" w:eastAsia="Times New Roman" w:hAnsi="Arial" w:cs="Arial"/>
          <w:lang w:eastAsia="uk-UA"/>
        </w:rPr>
        <w:t>-технологічного керування розподілом електричної енергії в електромережах.</w:t>
      </w:r>
      <w:r w:rsidRPr="001225AD">
        <w:rPr>
          <w:rFonts w:ascii="Arial" w:eastAsia="Times New Roman" w:hAnsi="Arial" w:cs="Arial"/>
          <w:color w:val="000000"/>
          <w:shd w:val="clear" w:color="auto" w:fill="FFFFFF"/>
          <w:lang w:eastAsia="uk-UA"/>
        </w:rPr>
        <w:t xml:space="preserve"> Кінцева наша мета вивести керування всіма мережами в єдиний диспетчерський центр. </w:t>
      </w:r>
    </w:p>
    <w:p w:rsidR="001225AD" w:rsidRPr="001225AD" w:rsidRDefault="001225AD" w:rsidP="000D08D3">
      <w:pPr>
        <w:spacing w:after="0"/>
        <w:jc w:val="both"/>
        <w:rPr>
          <w:rFonts w:ascii="Arial" w:eastAsia="Times New Roman" w:hAnsi="Arial" w:cs="Arial"/>
          <w:lang w:eastAsia="uk-UA"/>
        </w:rPr>
      </w:pPr>
      <w:r w:rsidRPr="000D08D3">
        <w:rPr>
          <w:rFonts w:ascii="Arial" w:eastAsia="Times New Roman" w:hAnsi="Arial" w:cs="Arial"/>
          <w:lang w:eastAsia="uk-UA"/>
        </w:rPr>
        <w:t xml:space="preserve">                </w:t>
      </w:r>
      <w:r w:rsidRPr="001225AD">
        <w:rPr>
          <w:rFonts w:ascii="Arial" w:eastAsia="Times New Roman" w:hAnsi="Arial" w:cs="Arial"/>
          <w:lang w:eastAsia="uk-UA"/>
        </w:rPr>
        <w:t>Сумарні втрати електричної енергії за підсумками 2019 року склали 11,75%, що на 0,49% (13,1 млн. кВт*год) краще ніж заплановані прогнозні значення.</w:t>
      </w:r>
      <w:r w:rsidRPr="000D08D3">
        <w:rPr>
          <w:rFonts w:ascii="Arial" w:eastAsia="Times New Roman" w:hAnsi="Arial" w:cs="Arial"/>
          <w:lang w:eastAsia="uk-UA"/>
        </w:rPr>
        <w:t xml:space="preserve"> </w:t>
      </w:r>
      <w:r w:rsidRPr="001225AD">
        <w:rPr>
          <w:rFonts w:ascii="Arial" w:eastAsia="Times New Roman" w:hAnsi="Arial" w:cs="Arial"/>
          <w:lang w:eastAsia="uk-UA"/>
        </w:rPr>
        <w:t xml:space="preserve">При цьому фактичний рівень технологічних втрат знизився на 7,5 млн. кВт*год, в порівнянні з 2018 роком. </w:t>
      </w:r>
      <w:r w:rsidRPr="000D08D3">
        <w:rPr>
          <w:rFonts w:ascii="Arial" w:eastAsia="Times New Roman" w:hAnsi="Arial" w:cs="Arial"/>
          <w:lang w:eastAsia="uk-UA"/>
        </w:rPr>
        <w:t xml:space="preserve">                Р</w:t>
      </w:r>
      <w:r w:rsidRPr="001225AD">
        <w:rPr>
          <w:rFonts w:ascii="Arial" w:eastAsia="Times New Roman" w:hAnsi="Arial" w:cs="Arial"/>
          <w:lang w:eastAsia="uk-UA"/>
        </w:rPr>
        <w:t xml:space="preserve">івень звітних ТВЕ зріс порівняно з попередніми періодами, проте це зумовлено зміною структури балансу в 2019 році внаслідок вилучення з об’ємів розподіленої енергії обсягів електричної енергії використаної  споживачами, приєднаними до електричних мереж НЕК «Укренерго».  </w:t>
      </w:r>
    </w:p>
    <w:p w:rsidR="008E10BB" w:rsidRPr="000D08D3" w:rsidRDefault="008E10BB" w:rsidP="000D08D3">
      <w:pPr>
        <w:pStyle w:val="a3"/>
        <w:tabs>
          <w:tab w:val="left" w:pos="426"/>
        </w:tabs>
        <w:ind w:left="0"/>
        <w:rPr>
          <w:rFonts w:ascii="Arial" w:hAnsi="Arial" w:cs="Arial"/>
          <w:b/>
        </w:rPr>
      </w:pPr>
    </w:p>
    <w:p w:rsidR="008B3F20" w:rsidRPr="000D08D3" w:rsidRDefault="0001412F" w:rsidP="000D08D3">
      <w:pPr>
        <w:pStyle w:val="a3"/>
        <w:numPr>
          <w:ilvl w:val="0"/>
          <w:numId w:val="1"/>
        </w:numPr>
        <w:tabs>
          <w:tab w:val="left" w:pos="426"/>
        </w:tabs>
        <w:ind w:left="0" w:firstLine="0"/>
        <w:rPr>
          <w:rFonts w:ascii="Arial" w:hAnsi="Arial" w:cs="Arial"/>
        </w:rPr>
      </w:pPr>
      <w:r w:rsidRPr="000D08D3">
        <w:rPr>
          <w:rFonts w:ascii="Arial" w:hAnsi="Arial" w:cs="Arial"/>
          <w:b/>
        </w:rPr>
        <w:t>Л</w:t>
      </w:r>
      <w:r w:rsidR="00E47C6F" w:rsidRPr="000D08D3">
        <w:rPr>
          <w:rFonts w:ascii="Arial" w:hAnsi="Arial" w:cs="Arial"/>
          <w:b/>
        </w:rPr>
        <w:t>іквідність та зобов'язання</w:t>
      </w:r>
    </w:p>
    <w:p w:rsidR="0062070A" w:rsidRPr="000D08D3" w:rsidRDefault="0062070A" w:rsidP="000D08D3">
      <w:pPr>
        <w:pStyle w:val="a3"/>
        <w:tabs>
          <w:tab w:val="left" w:pos="426"/>
        </w:tabs>
        <w:ind w:left="0"/>
        <w:jc w:val="both"/>
        <w:rPr>
          <w:rFonts w:ascii="Arial" w:hAnsi="Arial" w:cs="Arial"/>
        </w:rPr>
      </w:pPr>
    </w:p>
    <w:p w:rsidR="0062070A" w:rsidRPr="000D08D3" w:rsidRDefault="000E2326" w:rsidP="000D08D3">
      <w:pPr>
        <w:pStyle w:val="a3"/>
        <w:tabs>
          <w:tab w:val="left" w:pos="426"/>
        </w:tabs>
        <w:ind w:left="0"/>
        <w:jc w:val="both"/>
        <w:rPr>
          <w:rFonts w:ascii="Arial" w:hAnsi="Arial" w:cs="Arial"/>
        </w:rPr>
      </w:pPr>
      <w:r w:rsidRPr="000D08D3">
        <w:rPr>
          <w:rFonts w:ascii="Arial" w:hAnsi="Arial" w:cs="Arial"/>
        </w:rPr>
        <w:t xml:space="preserve">         Основними завданнями фінансової діяльності АТ «</w:t>
      </w:r>
      <w:proofErr w:type="spellStart"/>
      <w:r w:rsidRPr="000D08D3">
        <w:rPr>
          <w:rFonts w:ascii="Arial" w:hAnsi="Arial" w:cs="Arial"/>
        </w:rPr>
        <w:t>Прикарпаттяобленерго</w:t>
      </w:r>
      <w:proofErr w:type="spellEnd"/>
      <w:r w:rsidRPr="000D08D3">
        <w:rPr>
          <w:rFonts w:ascii="Arial" w:hAnsi="Arial" w:cs="Arial"/>
        </w:rPr>
        <w:t xml:space="preserve">» є  вибір ефективних та оптимальних форм  фінансування виробничих процесів  з метою забезпечення стабільної роботи та прибутковості підприємства. Основою виконання цих завдань є розробка перспективних і поточних фінансових планів підприємства, в яких узагальнюються його доходи і видатки за певний період (рік, квартал, місяць) та чіткий контроль їх виконання. Джерелом </w:t>
      </w:r>
      <w:proofErr w:type="spellStart"/>
      <w:r w:rsidRPr="000D08D3">
        <w:rPr>
          <w:rFonts w:ascii="Arial" w:hAnsi="Arial" w:cs="Arial"/>
        </w:rPr>
        <w:t>фiнансування</w:t>
      </w:r>
      <w:proofErr w:type="spellEnd"/>
      <w:r w:rsidRPr="000D08D3">
        <w:rPr>
          <w:rFonts w:ascii="Arial" w:hAnsi="Arial" w:cs="Arial"/>
        </w:rPr>
        <w:t xml:space="preserve"> </w:t>
      </w:r>
      <w:proofErr w:type="spellStart"/>
      <w:r w:rsidRPr="000D08D3">
        <w:rPr>
          <w:rFonts w:ascii="Arial" w:hAnsi="Arial" w:cs="Arial"/>
        </w:rPr>
        <w:t>дiяльностi</w:t>
      </w:r>
      <w:proofErr w:type="spellEnd"/>
      <w:r w:rsidRPr="000D08D3">
        <w:rPr>
          <w:rFonts w:ascii="Arial" w:hAnsi="Arial" w:cs="Arial"/>
        </w:rPr>
        <w:t xml:space="preserve"> АТ "</w:t>
      </w:r>
      <w:proofErr w:type="spellStart"/>
      <w:r w:rsidRPr="000D08D3">
        <w:rPr>
          <w:rFonts w:ascii="Arial" w:hAnsi="Arial" w:cs="Arial"/>
        </w:rPr>
        <w:t>Прикарпаттяобленерго</w:t>
      </w:r>
      <w:proofErr w:type="spellEnd"/>
      <w:r w:rsidRPr="000D08D3">
        <w:rPr>
          <w:rFonts w:ascii="Arial" w:hAnsi="Arial" w:cs="Arial"/>
        </w:rPr>
        <w:t xml:space="preserve">" в основному є власні кошти, отримані від реалізації </w:t>
      </w:r>
      <w:r w:rsidR="006C4105" w:rsidRPr="000D08D3">
        <w:rPr>
          <w:rFonts w:ascii="Arial" w:hAnsi="Arial" w:cs="Arial"/>
        </w:rPr>
        <w:t xml:space="preserve">послуг по розподілу </w:t>
      </w:r>
      <w:r w:rsidRPr="000D08D3">
        <w:rPr>
          <w:rFonts w:ascii="Arial" w:hAnsi="Arial" w:cs="Arial"/>
        </w:rPr>
        <w:t xml:space="preserve">електричної енергії споживачам області, виконаних  робіт та наданих послуг.  У </w:t>
      </w:r>
      <w:proofErr w:type="spellStart"/>
      <w:r w:rsidRPr="000D08D3">
        <w:rPr>
          <w:rFonts w:ascii="Arial" w:hAnsi="Arial" w:cs="Arial"/>
        </w:rPr>
        <w:t>разi</w:t>
      </w:r>
      <w:proofErr w:type="spellEnd"/>
      <w:r w:rsidRPr="000D08D3">
        <w:rPr>
          <w:rFonts w:ascii="Arial" w:hAnsi="Arial" w:cs="Arial"/>
        </w:rPr>
        <w:t xml:space="preserve"> недостатньої </w:t>
      </w:r>
      <w:proofErr w:type="spellStart"/>
      <w:r w:rsidRPr="000D08D3">
        <w:rPr>
          <w:rFonts w:ascii="Arial" w:hAnsi="Arial" w:cs="Arial"/>
        </w:rPr>
        <w:t>кiлькостi</w:t>
      </w:r>
      <w:proofErr w:type="spellEnd"/>
      <w:r w:rsidRPr="000D08D3">
        <w:rPr>
          <w:rFonts w:ascii="Arial" w:hAnsi="Arial" w:cs="Arial"/>
        </w:rPr>
        <w:t xml:space="preserve"> </w:t>
      </w:r>
      <w:proofErr w:type="spellStart"/>
      <w:r w:rsidRPr="000D08D3">
        <w:rPr>
          <w:rFonts w:ascii="Arial" w:hAnsi="Arial" w:cs="Arial"/>
        </w:rPr>
        <w:t>обiгових</w:t>
      </w:r>
      <w:proofErr w:type="spellEnd"/>
      <w:r w:rsidRPr="000D08D3">
        <w:rPr>
          <w:rFonts w:ascii="Arial" w:hAnsi="Arial" w:cs="Arial"/>
        </w:rPr>
        <w:t xml:space="preserve"> </w:t>
      </w:r>
      <w:proofErr w:type="spellStart"/>
      <w:r w:rsidRPr="000D08D3">
        <w:rPr>
          <w:rFonts w:ascii="Arial" w:hAnsi="Arial" w:cs="Arial"/>
        </w:rPr>
        <w:t>коштiв</w:t>
      </w:r>
      <w:proofErr w:type="spellEnd"/>
      <w:r w:rsidRPr="000D08D3">
        <w:rPr>
          <w:rFonts w:ascii="Arial" w:hAnsi="Arial" w:cs="Arial"/>
        </w:rPr>
        <w:t xml:space="preserve"> для поточних потреб, товариство залучає </w:t>
      </w:r>
      <w:proofErr w:type="spellStart"/>
      <w:r w:rsidRPr="000D08D3">
        <w:rPr>
          <w:rFonts w:ascii="Arial" w:hAnsi="Arial" w:cs="Arial"/>
        </w:rPr>
        <w:t>додатковi</w:t>
      </w:r>
      <w:proofErr w:type="spellEnd"/>
      <w:r w:rsidRPr="000D08D3">
        <w:rPr>
          <w:rFonts w:ascii="Arial" w:hAnsi="Arial" w:cs="Arial"/>
        </w:rPr>
        <w:t xml:space="preserve"> кошти шляхом отримання </w:t>
      </w:r>
      <w:proofErr w:type="spellStart"/>
      <w:r w:rsidRPr="000D08D3">
        <w:rPr>
          <w:rFonts w:ascii="Arial" w:hAnsi="Arial" w:cs="Arial"/>
        </w:rPr>
        <w:t>банкiвських</w:t>
      </w:r>
      <w:proofErr w:type="spellEnd"/>
      <w:r w:rsidRPr="000D08D3">
        <w:rPr>
          <w:rFonts w:ascii="Arial" w:hAnsi="Arial" w:cs="Arial"/>
        </w:rPr>
        <w:t xml:space="preserve">  </w:t>
      </w:r>
      <w:proofErr w:type="spellStart"/>
      <w:r w:rsidRPr="000D08D3">
        <w:rPr>
          <w:rFonts w:ascii="Arial" w:hAnsi="Arial" w:cs="Arial"/>
        </w:rPr>
        <w:t>кредитiв</w:t>
      </w:r>
      <w:proofErr w:type="spellEnd"/>
      <w:r w:rsidRPr="000D08D3">
        <w:rPr>
          <w:rFonts w:ascii="Arial" w:hAnsi="Arial" w:cs="Arial"/>
        </w:rPr>
        <w:t>. Для поліпшення ліквідності підприємства,  вживаються заходи, що сприяють збільшенню прибутку, а також оптимізації структури капіталу підприємства.</w:t>
      </w:r>
    </w:p>
    <w:p w:rsidR="0062070A" w:rsidRPr="000D08D3" w:rsidRDefault="0062070A" w:rsidP="000D08D3">
      <w:pPr>
        <w:pStyle w:val="a3"/>
        <w:tabs>
          <w:tab w:val="left" w:pos="426"/>
        </w:tabs>
        <w:ind w:left="0"/>
        <w:jc w:val="both"/>
        <w:rPr>
          <w:rFonts w:ascii="Arial" w:eastAsia="Arial" w:hAnsi="Arial" w:cs="Arial"/>
          <w:lang w:eastAsia="ar-SA"/>
        </w:rPr>
      </w:pPr>
      <w:r w:rsidRPr="000D08D3">
        <w:rPr>
          <w:rFonts w:ascii="Arial" w:hAnsi="Arial" w:cs="Arial"/>
        </w:rPr>
        <w:t xml:space="preserve">                    </w:t>
      </w:r>
      <w:r w:rsidRPr="000D08D3">
        <w:rPr>
          <w:rFonts w:ascii="Arial" w:eastAsia="Arial" w:hAnsi="Arial" w:cs="Arial"/>
          <w:lang w:eastAsia="ar-SA"/>
        </w:rPr>
        <w:t>Задачею Товариства є підтримка безперервності та гнучкості фінансування шляхом використання умов кредитування, які надаються постачальниками, а також за</w:t>
      </w:r>
      <w:r w:rsidR="00092AB5">
        <w:rPr>
          <w:rFonts w:ascii="Arial" w:eastAsia="Arial" w:hAnsi="Arial" w:cs="Arial"/>
          <w:lang w:eastAsia="ar-SA"/>
        </w:rPr>
        <w:t>лучення позик.</w:t>
      </w:r>
      <w:r w:rsidRPr="000D08D3">
        <w:rPr>
          <w:rFonts w:ascii="Arial" w:eastAsia="Arial" w:hAnsi="Arial" w:cs="Arial"/>
          <w:lang w:eastAsia="ar-SA"/>
        </w:rPr>
        <w:t xml:space="preserve"> </w:t>
      </w:r>
      <w:r w:rsidRPr="0062070A">
        <w:rPr>
          <w:rFonts w:ascii="Arial" w:eastAsia="Arial" w:hAnsi="Arial" w:cs="Arial"/>
          <w:lang w:eastAsia="ar-SA"/>
        </w:rPr>
        <w:t>Товариство аналізує свої активи та зобов'язання за їх строками погашення та планує свою ліквідність залежно від очікуваних строків виконання зобов'язань за відповідними фінансовими інструментами.</w:t>
      </w:r>
    </w:p>
    <w:p w:rsidR="0062070A" w:rsidRPr="0062070A" w:rsidRDefault="0062070A" w:rsidP="000D08D3">
      <w:pPr>
        <w:pStyle w:val="a3"/>
        <w:tabs>
          <w:tab w:val="left" w:pos="426"/>
        </w:tabs>
        <w:ind w:left="0"/>
        <w:jc w:val="both"/>
        <w:rPr>
          <w:rFonts w:ascii="Arial" w:eastAsia="Arial" w:hAnsi="Arial" w:cs="Arial"/>
          <w:lang w:eastAsia="ar-SA"/>
        </w:rPr>
      </w:pPr>
      <w:r w:rsidRPr="000D08D3">
        <w:rPr>
          <w:rFonts w:ascii="Arial" w:eastAsia="Arial" w:hAnsi="Arial" w:cs="Arial"/>
          <w:lang w:eastAsia="ar-SA"/>
        </w:rPr>
        <w:t xml:space="preserve">                </w:t>
      </w:r>
      <w:r w:rsidRPr="0062070A">
        <w:rPr>
          <w:rFonts w:ascii="Arial" w:eastAsia="Arial" w:hAnsi="Arial" w:cs="Arial"/>
          <w:lang w:eastAsia="ar-SA"/>
        </w:rPr>
        <w:t>Для управління одночасно ризиком ліквідності та кредитним ризиком широко використовується практика передоплати. Товариство використовує процес детального бюджетування та прогнозу грошових коштів для того, щоб гарантувати наявність адекватних ресурсів для виконання своїх платіжних зобов'язань.</w:t>
      </w:r>
    </w:p>
    <w:p w:rsidR="008B3F20" w:rsidRPr="000D08D3" w:rsidRDefault="008B3F20" w:rsidP="000D08D3">
      <w:pPr>
        <w:spacing w:before="120" w:after="120"/>
        <w:jc w:val="both"/>
        <w:rPr>
          <w:rFonts w:ascii="Arial" w:eastAsia="Arial" w:hAnsi="Arial" w:cs="Arial"/>
          <w:b/>
          <w:i/>
          <w:lang w:eastAsia="ar-SA"/>
        </w:rPr>
      </w:pPr>
      <w:r w:rsidRPr="000D08D3">
        <w:rPr>
          <w:rFonts w:ascii="Arial" w:eastAsia="Arial" w:hAnsi="Arial" w:cs="Arial"/>
          <w:b/>
          <w:i/>
          <w:lang w:eastAsia="ar-SA"/>
        </w:rPr>
        <w:t xml:space="preserve">              Інформація про стан зобов’язань по кредитах:</w:t>
      </w:r>
    </w:p>
    <w:tbl>
      <w:tblPr>
        <w:tblW w:w="9782" w:type="dxa"/>
        <w:tblBorders>
          <w:top w:val="single" w:sz="12" w:space="0" w:color="000000"/>
          <w:bottom w:val="single" w:sz="12" w:space="0" w:color="000000"/>
        </w:tblBorders>
        <w:tblLook w:val="04A0" w:firstRow="1" w:lastRow="0" w:firstColumn="1" w:lastColumn="0" w:noHBand="0" w:noVBand="1"/>
      </w:tblPr>
      <w:tblGrid>
        <w:gridCol w:w="4142"/>
        <w:gridCol w:w="1914"/>
        <w:gridCol w:w="2328"/>
        <w:gridCol w:w="1398"/>
      </w:tblGrid>
      <w:tr w:rsidR="0062070A" w:rsidRPr="000D08D3" w:rsidTr="0062070A">
        <w:tc>
          <w:tcPr>
            <w:tcW w:w="4219" w:type="dxa"/>
            <w:tcBorders>
              <w:top w:val="single" w:sz="12" w:space="0" w:color="000000"/>
              <w:bottom w:val="single" w:sz="6" w:space="0" w:color="000000"/>
              <w:right w:val="single" w:sz="6" w:space="0" w:color="000000"/>
            </w:tcBorders>
            <w:shd w:val="clear" w:color="auto" w:fill="auto"/>
          </w:tcPr>
          <w:p w:rsidR="0062070A" w:rsidRPr="000D08D3" w:rsidRDefault="0062070A" w:rsidP="000D08D3">
            <w:pPr>
              <w:spacing w:after="0"/>
              <w:jc w:val="center"/>
              <w:rPr>
                <w:rFonts w:ascii="Arial" w:eastAsia="Times New Roman" w:hAnsi="Arial" w:cs="Arial"/>
                <w:b/>
                <w:iCs/>
                <w:lang w:eastAsia="ru-RU"/>
              </w:rPr>
            </w:pPr>
            <w:r w:rsidRPr="000D08D3">
              <w:rPr>
                <w:rFonts w:ascii="Arial" w:eastAsia="Times New Roman" w:hAnsi="Arial" w:cs="Arial"/>
                <w:lang w:eastAsia="ru-RU"/>
              </w:rPr>
              <w:t xml:space="preserve"> </w:t>
            </w:r>
            <w:r w:rsidRPr="000D08D3">
              <w:rPr>
                <w:rFonts w:ascii="Arial" w:eastAsia="Times New Roman" w:hAnsi="Arial" w:cs="Arial"/>
                <w:b/>
                <w:iCs/>
                <w:lang w:eastAsia="ru-RU"/>
              </w:rPr>
              <w:t>Види зобов'язань</w:t>
            </w:r>
          </w:p>
        </w:tc>
        <w:tc>
          <w:tcPr>
            <w:tcW w:w="1926" w:type="dxa"/>
            <w:tcBorders>
              <w:top w:val="single" w:sz="12" w:space="0" w:color="000000"/>
              <w:left w:val="single" w:sz="4" w:space="0" w:color="auto"/>
              <w:bottom w:val="single" w:sz="6" w:space="0" w:color="000000"/>
              <w:right w:val="single" w:sz="4" w:space="0" w:color="auto"/>
            </w:tcBorders>
            <w:shd w:val="clear" w:color="auto" w:fill="auto"/>
          </w:tcPr>
          <w:p w:rsidR="0062070A" w:rsidRPr="000D08D3" w:rsidRDefault="0062070A" w:rsidP="000D08D3">
            <w:pPr>
              <w:spacing w:after="0"/>
              <w:jc w:val="center"/>
              <w:rPr>
                <w:rFonts w:ascii="Arial" w:eastAsia="Times New Roman" w:hAnsi="Arial" w:cs="Arial"/>
                <w:b/>
                <w:iCs/>
                <w:lang w:eastAsia="ru-RU"/>
              </w:rPr>
            </w:pPr>
            <w:r w:rsidRPr="000D08D3">
              <w:rPr>
                <w:rFonts w:ascii="Arial" w:eastAsia="Times New Roman" w:hAnsi="Arial" w:cs="Arial"/>
                <w:b/>
                <w:iCs/>
                <w:lang w:eastAsia="ru-RU"/>
              </w:rPr>
              <w:t>Непогашена частина боргу (тис. грн)</w:t>
            </w:r>
          </w:p>
        </w:tc>
        <w:tc>
          <w:tcPr>
            <w:tcW w:w="2347" w:type="dxa"/>
            <w:tcBorders>
              <w:top w:val="single" w:sz="12" w:space="0" w:color="000000"/>
              <w:left w:val="single" w:sz="4" w:space="0" w:color="auto"/>
              <w:bottom w:val="single" w:sz="6" w:space="0" w:color="000000"/>
              <w:right w:val="single" w:sz="4" w:space="0" w:color="auto"/>
            </w:tcBorders>
            <w:shd w:val="clear" w:color="auto" w:fill="auto"/>
          </w:tcPr>
          <w:p w:rsidR="0062070A" w:rsidRPr="000D08D3" w:rsidRDefault="0062070A" w:rsidP="000D08D3">
            <w:pPr>
              <w:spacing w:after="0"/>
              <w:jc w:val="center"/>
              <w:rPr>
                <w:rFonts w:ascii="Arial" w:eastAsia="Times New Roman" w:hAnsi="Arial" w:cs="Arial"/>
                <w:b/>
                <w:iCs/>
                <w:lang w:eastAsia="ru-RU"/>
              </w:rPr>
            </w:pPr>
            <w:r w:rsidRPr="000D08D3">
              <w:rPr>
                <w:rFonts w:ascii="Arial" w:eastAsia="Times New Roman" w:hAnsi="Arial" w:cs="Arial"/>
                <w:b/>
                <w:iCs/>
                <w:lang w:eastAsia="ru-RU"/>
              </w:rPr>
              <w:t>Відсоток за користування коштами (відсоток річних)</w:t>
            </w:r>
          </w:p>
        </w:tc>
        <w:tc>
          <w:tcPr>
            <w:tcW w:w="1290" w:type="dxa"/>
            <w:tcBorders>
              <w:top w:val="single" w:sz="12" w:space="0" w:color="000000"/>
              <w:left w:val="single" w:sz="4" w:space="0" w:color="auto"/>
              <w:bottom w:val="single" w:sz="6" w:space="0" w:color="000000"/>
            </w:tcBorders>
            <w:shd w:val="clear" w:color="auto" w:fill="auto"/>
          </w:tcPr>
          <w:p w:rsidR="0062070A" w:rsidRPr="000D08D3" w:rsidRDefault="0062070A" w:rsidP="000D08D3">
            <w:pPr>
              <w:spacing w:after="0"/>
              <w:jc w:val="center"/>
              <w:rPr>
                <w:rFonts w:ascii="Arial" w:eastAsia="Times New Roman" w:hAnsi="Arial" w:cs="Arial"/>
                <w:b/>
                <w:iCs/>
                <w:lang w:eastAsia="ru-RU"/>
              </w:rPr>
            </w:pPr>
            <w:r w:rsidRPr="000D08D3">
              <w:rPr>
                <w:rFonts w:ascii="Arial" w:eastAsia="Times New Roman" w:hAnsi="Arial" w:cs="Arial"/>
                <w:b/>
                <w:iCs/>
                <w:lang w:eastAsia="ru-RU"/>
              </w:rPr>
              <w:t>Дата погашення</w:t>
            </w:r>
          </w:p>
        </w:tc>
      </w:tr>
      <w:tr w:rsidR="0062070A" w:rsidRPr="000D08D3" w:rsidTr="0062070A">
        <w:trPr>
          <w:trHeight w:val="397"/>
        </w:trPr>
        <w:tc>
          <w:tcPr>
            <w:tcW w:w="4219" w:type="dxa"/>
            <w:tcBorders>
              <w:top w:val="single" w:sz="6" w:space="0" w:color="000000"/>
              <w:bottom w:val="single" w:sz="4" w:space="0" w:color="auto"/>
              <w:right w:val="single" w:sz="6" w:space="0" w:color="000000"/>
            </w:tcBorders>
            <w:shd w:val="clear" w:color="auto" w:fill="auto"/>
          </w:tcPr>
          <w:p w:rsidR="0062070A" w:rsidRPr="000D08D3" w:rsidRDefault="0062070A" w:rsidP="000D08D3">
            <w:pPr>
              <w:spacing w:before="20" w:after="20"/>
              <w:rPr>
                <w:rFonts w:ascii="Arial" w:hAnsi="Arial" w:cs="Arial"/>
              </w:rPr>
            </w:pPr>
            <w:r w:rsidRPr="000D08D3">
              <w:rPr>
                <w:rFonts w:ascii="Arial" w:hAnsi="Arial" w:cs="Arial"/>
              </w:rPr>
              <w:t>Забезпечений кредит в банку 1</w:t>
            </w:r>
          </w:p>
        </w:tc>
        <w:tc>
          <w:tcPr>
            <w:tcW w:w="1926" w:type="dxa"/>
            <w:tcBorders>
              <w:top w:val="single" w:sz="6" w:space="0" w:color="000000"/>
              <w:left w:val="single" w:sz="4" w:space="0" w:color="auto"/>
              <w:bottom w:val="single" w:sz="4" w:space="0" w:color="auto"/>
              <w:right w:val="single" w:sz="4" w:space="0" w:color="auto"/>
            </w:tcBorders>
            <w:shd w:val="clear" w:color="auto" w:fill="auto"/>
          </w:tcPr>
          <w:p w:rsidR="0062070A" w:rsidRPr="000D08D3" w:rsidRDefault="0062070A" w:rsidP="000D08D3">
            <w:pPr>
              <w:jc w:val="center"/>
              <w:rPr>
                <w:rFonts w:ascii="Arial" w:hAnsi="Arial" w:cs="Arial"/>
                <w:highlight w:val="yellow"/>
              </w:rPr>
            </w:pPr>
            <w:r w:rsidRPr="000D08D3">
              <w:rPr>
                <w:rFonts w:ascii="Arial" w:hAnsi="Arial" w:cs="Arial"/>
              </w:rPr>
              <w:t>30000</w:t>
            </w:r>
          </w:p>
        </w:tc>
        <w:tc>
          <w:tcPr>
            <w:tcW w:w="2347" w:type="dxa"/>
            <w:tcBorders>
              <w:top w:val="single" w:sz="6" w:space="0" w:color="000000"/>
              <w:left w:val="single" w:sz="4" w:space="0" w:color="auto"/>
              <w:bottom w:val="single" w:sz="4" w:space="0" w:color="auto"/>
              <w:right w:val="single" w:sz="4" w:space="0" w:color="auto"/>
            </w:tcBorders>
            <w:shd w:val="clear" w:color="auto" w:fill="auto"/>
          </w:tcPr>
          <w:p w:rsidR="0062070A" w:rsidRPr="000D08D3" w:rsidRDefault="0062070A" w:rsidP="000D08D3">
            <w:pPr>
              <w:jc w:val="center"/>
              <w:rPr>
                <w:rFonts w:ascii="Arial" w:hAnsi="Arial" w:cs="Arial"/>
              </w:rPr>
            </w:pPr>
            <w:r w:rsidRPr="000D08D3">
              <w:rPr>
                <w:rFonts w:ascii="Arial" w:hAnsi="Arial" w:cs="Arial"/>
              </w:rPr>
              <w:t>18,83</w:t>
            </w:r>
          </w:p>
        </w:tc>
        <w:tc>
          <w:tcPr>
            <w:tcW w:w="1290" w:type="dxa"/>
            <w:tcBorders>
              <w:top w:val="single" w:sz="6" w:space="0" w:color="000000"/>
              <w:left w:val="single" w:sz="4" w:space="0" w:color="auto"/>
              <w:bottom w:val="single" w:sz="4" w:space="0" w:color="auto"/>
            </w:tcBorders>
            <w:shd w:val="clear" w:color="auto" w:fill="auto"/>
          </w:tcPr>
          <w:p w:rsidR="0062070A" w:rsidRPr="000D08D3" w:rsidRDefault="0062070A" w:rsidP="000D08D3">
            <w:pPr>
              <w:rPr>
                <w:rFonts w:ascii="Arial" w:hAnsi="Arial" w:cs="Arial"/>
              </w:rPr>
            </w:pPr>
            <w:r w:rsidRPr="000D08D3">
              <w:rPr>
                <w:rFonts w:ascii="Arial" w:hAnsi="Arial" w:cs="Arial"/>
              </w:rPr>
              <w:t xml:space="preserve"> 09.02.2021 </w:t>
            </w:r>
          </w:p>
        </w:tc>
      </w:tr>
      <w:tr w:rsidR="0062070A" w:rsidRPr="000D08D3" w:rsidTr="0062070A">
        <w:trPr>
          <w:trHeight w:val="397"/>
        </w:trPr>
        <w:tc>
          <w:tcPr>
            <w:tcW w:w="4219" w:type="dxa"/>
            <w:tcBorders>
              <w:top w:val="single" w:sz="4" w:space="0" w:color="auto"/>
              <w:right w:val="single" w:sz="6" w:space="0" w:color="000000"/>
            </w:tcBorders>
            <w:shd w:val="clear" w:color="auto" w:fill="auto"/>
          </w:tcPr>
          <w:p w:rsidR="0062070A" w:rsidRPr="000D08D3" w:rsidRDefault="0062070A" w:rsidP="000D08D3">
            <w:pPr>
              <w:spacing w:before="20" w:after="20"/>
              <w:rPr>
                <w:rFonts w:ascii="Arial" w:hAnsi="Arial" w:cs="Arial"/>
              </w:rPr>
            </w:pPr>
            <w:r w:rsidRPr="000D08D3">
              <w:rPr>
                <w:rFonts w:ascii="Arial" w:hAnsi="Arial" w:cs="Arial"/>
              </w:rPr>
              <w:lastRenderedPageBreak/>
              <w:t>Забезпечений кредит в банку 2</w:t>
            </w:r>
          </w:p>
        </w:tc>
        <w:tc>
          <w:tcPr>
            <w:tcW w:w="1926" w:type="dxa"/>
            <w:tcBorders>
              <w:top w:val="single" w:sz="4" w:space="0" w:color="auto"/>
              <w:left w:val="single" w:sz="4" w:space="0" w:color="auto"/>
              <w:right w:val="single" w:sz="4" w:space="0" w:color="auto"/>
            </w:tcBorders>
            <w:shd w:val="clear" w:color="auto" w:fill="auto"/>
          </w:tcPr>
          <w:p w:rsidR="0062070A" w:rsidRPr="000D08D3" w:rsidRDefault="0062070A" w:rsidP="000D08D3">
            <w:pPr>
              <w:jc w:val="center"/>
              <w:rPr>
                <w:rFonts w:ascii="Arial" w:hAnsi="Arial" w:cs="Arial"/>
                <w:highlight w:val="yellow"/>
              </w:rPr>
            </w:pPr>
            <w:r w:rsidRPr="000D08D3">
              <w:rPr>
                <w:rFonts w:ascii="Arial" w:hAnsi="Arial" w:cs="Arial"/>
              </w:rPr>
              <w:t>58 250</w:t>
            </w:r>
          </w:p>
        </w:tc>
        <w:tc>
          <w:tcPr>
            <w:tcW w:w="2347" w:type="dxa"/>
            <w:tcBorders>
              <w:top w:val="single" w:sz="4" w:space="0" w:color="auto"/>
              <w:left w:val="single" w:sz="4" w:space="0" w:color="auto"/>
              <w:right w:val="single" w:sz="4" w:space="0" w:color="auto"/>
            </w:tcBorders>
            <w:shd w:val="clear" w:color="auto" w:fill="auto"/>
          </w:tcPr>
          <w:p w:rsidR="0062070A" w:rsidRPr="000D08D3" w:rsidRDefault="0062070A" w:rsidP="000D08D3">
            <w:pPr>
              <w:jc w:val="center"/>
              <w:rPr>
                <w:rFonts w:ascii="Arial" w:hAnsi="Arial" w:cs="Arial"/>
              </w:rPr>
            </w:pPr>
            <w:r w:rsidRPr="000D08D3">
              <w:rPr>
                <w:rFonts w:ascii="Arial" w:hAnsi="Arial" w:cs="Arial"/>
              </w:rPr>
              <w:t>20</w:t>
            </w:r>
          </w:p>
        </w:tc>
        <w:tc>
          <w:tcPr>
            <w:tcW w:w="1290" w:type="dxa"/>
            <w:tcBorders>
              <w:top w:val="single" w:sz="4" w:space="0" w:color="auto"/>
              <w:left w:val="single" w:sz="4" w:space="0" w:color="auto"/>
            </w:tcBorders>
            <w:shd w:val="clear" w:color="auto" w:fill="auto"/>
          </w:tcPr>
          <w:p w:rsidR="0062070A" w:rsidRPr="000D08D3" w:rsidRDefault="0062070A" w:rsidP="000D08D3">
            <w:pPr>
              <w:rPr>
                <w:rFonts w:ascii="Arial" w:hAnsi="Arial" w:cs="Arial"/>
              </w:rPr>
            </w:pPr>
            <w:r w:rsidRPr="000D08D3">
              <w:rPr>
                <w:rFonts w:ascii="Arial" w:hAnsi="Arial" w:cs="Arial"/>
              </w:rPr>
              <w:t xml:space="preserve"> 15.11.2021 </w:t>
            </w:r>
          </w:p>
        </w:tc>
      </w:tr>
    </w:tbl>
    <w:p w:rsidR="000E2326" w:rsidRPr="000D08D3" w:rsidRDefault="000E2326" w:rsidP="000D08D3">
      <w:pPr>
        <w:pStyle w:val="a3"/>
        <w:tabs>
          <w:tab w:val="left" w:pos="426"/>
        </w:tabs>
        <w:ind w:left="0"/>
        <w:jc w:val="both"/>
        <w:rPr>
          <w:rFonts w:ascii="Arial" w:hAnsi="Arial" w:cs="Arial"/>
        </w:rPr>
      </w:pPr>
    </w:p>
    <w:p w:rsidR="0001412F" w:rsidRPr="000D08D3" w:rsidRDefault="0001412F" w:rsidP="000D08D3">
      <w:pPr>
        <w:pStyle w:val="a3"/>
        <w:numPr>
          <w:ilvl w:val="0"/>
          <w:numId w:val="1"/>
        </w:numPr>
        <w:tabs>
          <w:tab w:val="left" w:pos="426"/>
        </w:tabs>
        <w:ind w:left="0" w:firstLine="0"/>
        <w:rPr>
          <w:rFonts w:ascii="Arial" w:hAnsi="Arial" w:cs="Arial"/>
          <w:b/>
        </w:rPr>
      </w:pPr>
      <w:r w:rsidRPr="000D08D3">
        <w:rPr>
          <w:rFonts w:ascii="Arial" w:hAnsi="Arial" w:cs="Arial"/>
          <w:b/>
        </w:rPr>
        <w:t>Е</w:t>
      </w:r>
      <w:r w:rsidR="00E47C6F" w:rsidRPr="000D08D3">
        <w:rPr>
          <w:rFonts w:ascii="Arial" w:hAnsi="Arial" w:cs="Arial"/>
          <w:b/>
        </w:rPr>
        <w:t>кологічні аспекти</w:t>
      </w:r>
    </w:p>
    <w:p w:rsidR="0062070A" w:rsidRPr="000D08D3" w:rsidRDefault="00025D3C" w:rsidP="000D08D3">
      <w:pPr>
        <w:tabs>
          <w:tab w:val="left" w:pos="426"/>
        </w:tabs>
        <w:jc w:val="both"/>
        <w:rPr>
          <w:rFonts w:ascii="Arial" w:hAnsi="Arial" w:cs="Arial"/>
          <w:color w:val="333333"/>
          <w:shd w:val="clear" w:color="auto" w:fill="FFFFFF"/>
        </w:rPr>
      </w:pPr>
      <w:r w:rsidRPr="000D08D3">
        <w:rPr>
          <w:rFonts w:ascii="Arial" w:hAnsi="Arial" w:cs="Arial"/>
        </w:rPr>
        <w:t xml:space="preserve">               </w:t>
      </w:r>
      <w:r w:rsidR="00C856C0" w:rsidRPr="000D08D3">
        <w:rPr>
          <w:rFonts w:ascii="Arial" w:hAnsi="Arial" w:cs="Arial"/>
          <w:color w:val="333333"/>
          <w:shd w:val="clear" w:color="auto" w:fill="FFFFFF"/>
        </w:rPr>
        <w:t>У сучасному світі екологічні питання є одними з найбільш актуальних і обговорюваних на різних рівнях.  Провідні компанії, а також ті, хто намагається ними стати, з метою підвищення конкурентних переваг, планують сьогодні свою діяльність на засадах концепції сталого (збалансованого) розвитку, соціальної і екологічної відповідальності бізнесу, екологічного маркетингу.</w:t>
      </w:r>
    </w:p>
    <w:p w:rsidR="00C856C0" w:rsidRPr="000D08D3" w:rsidRDefault="0062070A" w:rsidP="000D08D3">
      <w:pPr>
        <w:tabs>
          <w:tab w:val="left" w:pos="426"/>
        </w:tabs>
        <w:jc w:val="both"/>
        <w:rPr>
          <w:rFonts w:ascii="Arial" w:hAnsi="Arial" w:cs="Arial"/>
        </w:rPr>
      </w:pPr>
      <w:r w:rsidRPr="000D08D3">
        <w:rPr>
          <w:rFonts w:ascii="Arial" w:hAnsi="Arial" w:cs="Arial"/>
          <w:color w:val="333333"/>
          <w:shd w:val="clear" w:color="auto" w:fill="FFFFFF"/>
        </w:rPr>
        <w:t xml:space="preserve">     </w:t>
      </w:r>
      <w:r w:rsidR="00C856C0" w:rsidRPr="000D08D3">
        <w:rPr>
          <w:rFonts w:ascii="Arial" w:hAnsi="Arial" w:cs="Arial"/>
          <w:color w:val="333333"/>
          <w:shd w:val="clear" w:color="auto" w:fill="FFFFFF"/>
        </w:rPr>
        <w:t xml:space="preserve">     </w:t>
      </w:r>
      <w:r w:rsidR="00C856C0" w:rsidRPr="000D08D3">
        <w:rPr>
          <w:rFonts w:ascii="Arial" w:hAnsi="Arial" w:cs="Arial"/>
        </w:rPr>
        <w:t>На виконання зазначених вимог в компанії було розроблено та затверджено  положення про соціальну відповідальність підприємства. Підприємство ставить перед собою завдання максимально зменшити негативний вплив виробничої діяльності на навколишнє середовище. Для цього  у компанії впроваджуються соціальні та екологічні ініціативи, такі як  програма «Зелений офіс».</w:t>
      </w:r>
    </w:p>
    <w:p w:rsidR="00C856C0" w:rsidRPr="000D08D3" w:rsidRDefault="00C856C0" w:rsidP="000D08D3">
      <w:pPr>
        <w:pStyle w:val="a5"/>
        <w:shd w:val="clear" w:color="auto" w:fill="FFFFFF"/>
        <w:spacing w:after="0"/>
        <w:ind w:firstLine="708"/>
        <w:jc w:val="both"/>
        <w:rPr>
          <w:rFonts w:ascii="Arial" w:hAnsi="Arial" w:cs="Arial"/>
          <w:sz w:val="22"/>
          <w:szCs w:val="22"/>
        </w:rPr>
      </w:pPr>
      <w:r w:rsidRPr="000D08D3">
        <w:rPr>
          <w:rFonts w:ascii="Arial" w:hAnsi="Arial" w:cs="Arial"/>
          <w:sz w:val="22"/>
          <w:szCs w:val="22"/>
        </w:rPr>
        <w:t xml:space="preserve"> «Зелений офіс» – це філософія управління Компанією, що дозволяє зменшити її негативний вплив на довкілля шляхом максимального збереження ресурсів та енергії і зменшення кількості відходів. В АТ «</w:t>
      </w:r>
      <w:proofErr w:type="spellStart"/>
      <w:r w:rsidRPr="000D08D3">
        <w:rPr>
          <w:rFonts w:ascii="Arial" w:hAnsi="Arial" w:cs="Arial"/>
          <w:sz w:val="22"/>
          <w:szCs w:val="22"/>
        </w:rPr>
        <w:t>Прикарпаттяобленерго</w:t>
      </w:r>
      <w:proofErr w:type="spellEnd"/>
      <w:r w:rsidRPr="000D08D3">
        <w:rPr>
          <w:rFonts w:ascii="Arial" w:hAnsi="Arial" w:cs="Arial"/>
          <w:sz w:val="22"/>
          <w:szCs w:val="22"/>
        </w:rPr>
        <w:t xml:space="preserve">» впроваджено ряд програмних продуктів, які дозволяють перевести документообіг в електронний режим, а також проводити навчання співробітників в електронному форматі. Це суттєво зменшує об’єми використання паперу та економить час працівників. Впровадження в практику Skype-конференцій дозволить зменшити кількість </w:t>
      </w:r>
      <w:proofErr w:type="spellStart"/>
      <w:r w:rsidRPr="000D08D3">
        <w:rPr>
          <w:rFonts w:ascii="Arial" w:hAnsi="Arial" w:cs="Arial"/>
          <w:sz w:val="22"/>
          <w:szCs w:val="22"/>
        </w:rPr>
        <w:t>відряджень</w:t>
      </w:r>
      <w:proofErr w:type="spellEnd"/>
      <w:r w:rsidRPr="000D08D3">
        <w:rPr>
          <w:rFonts w:ascii="Arial" w:hAnsi="Arial" w:cs="Arial"/>
          <w:sz w:val="22"/>
          <w:szCs w:val="22"/>
        </w:rPr>
        <w:t>, що в свою чергу впливає на скорочення об’ємів шкідливих викидів.</w:t>
      </w:r>
    </w:p>
    <w:p w:rsidR="00C856C0" w:rsidRPr="000D08D3" w:rsidRDefault="00C856C0" w:rsidP="000D08D3">
      <w:pPr>
        <w:pStyle w:val="a5"/>
        <w:shd w:val="clear" w:color="auto" w:fill="FFFFFF"/>
        <w:spacing w:after="0"/>
        <w:ind w:firstLine="708"/>
        <w:jc w:val="both"/>
        <w:rPr>
          <w:rFonts w:ascii="Arial" w:hAnsi="Arial" w:cs="Arial"/>
          <w:sz w:val="22"/>
          <w:szCs w:val="22"/>
        </w:rPr>
      </w:pPr>
      <w:r w:rsidRPr="000D08D3">
        <w:rPr>
          <w:rFonts w:ascii="Arial" w:hAnsi="Arial" w:cs="Arial"/>
          <w:sz w:val="22"/>
          <w:szCs w:val="22"/>
        </w:rPr>
        <w:t>Основними елементами вдосконалення «Зеленого офісу» в Компанії є:</w:t>
      </w:r>
    </w:p>
    <w:p w:rsidR="00C856C0" w:rsidRPr="000D08D3" w:rsidRDefault="00C856C0" w:rsidP="000D08D3">
      <w:pPr>
        <w:pStyle w:val="a5"/>
        <w:numPr>
          <w:ilvl w:val="0"/>
          <w:numId w:val="4"/>
        </w:numPr>
        <w:shd w:val="clear" w:color="auto" w:fill="FFFFFF"/>
        <w:spacing w:after="0"/>
        <w:jc w:val="both"/>
        <w:rPr>
          <w:rFonts w:ascii="Arial" w:hAnsi="Arial" w:cs="Arial"/>
          <w:sz w:val="22"/>
          <w:szCs w:val="22"/>
        </w:rPr>
      </w:pPr>
      <w:r w:rsidRPr="000D08D3">
        <w:rPr>
          <w:rFonts w:ascii="Arial" w:hAnsi="Arial" w:cs="Arial"/>
          <w:sz w:val="22"/>
          <w:szCs w:val="22"/>
        </w:rPr>
        <w:t>облік споживання та раціональне використання усіх ресурсів: води, електроенергії, паперу, канцелярського приладдя, картриджів ( в тому числі у філіях АТ);</w:t>
      </w:r>
    </w:p>
    <w:p w:rsidR="00C856C0" w:rsidRPr="000D08D3" w:rsidRDefault="00C856C0" w:rsidP="000D08D3">
      <w:pPr>
        <w:pStyle w:val="a5"/>
        <w:numPr>
          <w:ilvl w:val="0"/>
          <w:numId w:val="4"/>
        </w:numPr>
        <w:shd w:val="clear" w:color="auto" w:fill="FFFFFF"/>
        <w:spacing w:after="0"/>
        <w:jc w:val="both"/>
        <w:rPr>
          <w:rFonts w:ascii="Arial" w:hAnsi="Arial" w:cs="Arial"/>
          <w:sz w:val="22"/>
          <w:szCs w:val="22"/>
        </w:rPr>
      </w:pPr>
      <w:r w:rsidRPr="000D08D3">
        <w:rPr>
          <w:rFonts w:ascii="Arial" w:hAnsi="Arial" w:cs="Arial"/>
          <w:sz w:val="22"/>
          <w:szCs w:val="22"/>
        </w:rPr>
        <w:t xml:space="preserve">здійснення </w:t>
      </w:r>
      <w:proofErr w:type="spellStart"/>
      <w:r w:rsidRPr="000D08D3">
        <w:rPr>
          <w:rFonts w:ascii="Arial" w:hAnsi="Arial" w:cs="Arial"/>
          <w:sz w:val="22"/>
          <w:szCs w:val="22"/>
        </w:rPr>
        <w:t>закупівель</w:t>
      </w:r>
      <w:proofErr w:type="spellEnd"/>
      <w:r w:rsidRPr="000D08D3">
        <w:rPr>
          <w:rFonts w:ascii="Arial" w:hAnsi="Arial" w:cs="Arial"/>
          <w:sz w:val="22"/>
          <w:szCs w:val="22"/>
        </w:rPr>
        <w:t xml:space="preserve"> із урахуванням екологічних властивостей та маркування товарів;</w:t>
      </w:r>
    </w:p>
    <w:p w:rsidR="00C856C0" w:rsidRPr="000D08D3" w:rsidRDefault="00C856C0" w:rsidP="000D08D3">
      <w:pPr>
        <w:pStyle w:val="a5"/>
        <w:numPr>
          <w:ilvl w:val="0"/>
          <w:numId w:val="4"/>
        </w:numPr>
        <w:shd w:val="clear" w:color="auto" w:fill="FFFFFF"/>
        <w:spacing w:after="0"/>
        <w:jc w:val="both"/>
        <w:rPr>
          <w:rFonts w:ascii="Arial" w:hAnsi="Arial" w:cs="Arial"/>
          <w:sz w:val="22"/>
          <w:szCs w:val="22"/>
        </w:rPr>
      </w:pPr>
      <w:r w:rsidRPr="000D08D3">
        <w:rPr>
          <w:rFonts w:ascii="Arial" w:hAnsi="Arial" w:cs="Arial"/>
          <w:sz w:val="22"/>
          <w:szCs w:val="22"/>
        </w:rPr>
        <w:t>зменшення транспортного впливу на середовище з боку і компанії і її працівників;</w:t>
      </w:r>
    </w:p>
    <w:p w:rsidR="00C856C0" w:rsidRPr="000D08D3" w:rsidRDefault="00C856C0" w:rsidP="000D08D3">
      <w:pPr>
        <w:pStyle w:val="a5"/>
        <w:numPr>
          <w:ilvl w:val="0"/>
          <w:numId w:val="4"/>
        </w:numPr>
        <w:shd w:val="clear" w:color="auto" w:fill="FFFFFF"/>
        <w:spacing w:after="0"/>
        <w:jc w:val="both"/>
        <w:rPr>
          <w:rFonts w:ascii="Arial" w:hAnsi="Arial" w:cs="Arial"/>
          <w:sz w:val="22"/>
          <w:szCs w:val="22"/>
        </w:rPr>
      </w:pPr>
      <w:r w:rsidRPr="000D08D3">
        <w:rPr>
          <w:rFonts w:ascii="Arial" w:hAnsi="Arial" w:cs="Arial"/>
          <w:sz w:val="22"/>
          <w:szCs w:val="22"/>
        </w:rPr>
        <w:t>відмова від використання токсичних та екологічно небезпечних матеріалів;</w:t>
      </w:r>
    </w:p>
    <w:p w:rsidR="00C856C0" w:rsidRPr="000D08D3" w:rsidRDefault="00C856C0" w:rsidP="000D08D3">
      <w:pPr>
        <w:pStyle w:val="a5"/>
        <w:numPr>
          <w:ilvl w:val="0"/>
          <w:numId w:val="4"/>
        </w:numPr>
        <w:shd w:val="clear" w:color="auto" w:fill="FFFFFF"/>
        <w:spacing w:after="0"/>
        <w:jc w:val="both"/>
        <w:rPr>
          <w:rFonts w:ascii="Arial" w:hAnsi="Arial" w:cs="Arial"/>
          <w:sz w:val="22"/>
          <w:szCs w:val="22"/>
        </w:rPr>
      </w:pPr>
      <w:r w:rsidRPr="000D08D3">
        <w:rPr>
          <w:rFonts w:ascii="Arial" w:hAnsi="Arial" w:cs="Arial"/>
          <w:sz w:val="22"/>
          <w:szCs w:val="22"/>
        </w:rPr>
        <w:t>застосування екологічно свідомих практик при закупівлі обладнання і товарів, виборі технологій,  утилізації відходів діяльності.</w:t>
      </w:r>
    </w:p>
    <w:p w:rsidR="0062070A" w:rsidRPr="000D08D3" w:rsidRDefault="00C856C0" w:rsidP="000D08D3">
      <w:pPr>
        <w:pStyle w:val="a3"/>
        <w:tabs>
          <w:tab w:val="left" w:pos="426"/>
        </w:tabs>
        <w:ind w:left="0"/>
        <w:jc w:val="both"/>
        <w:rPr>
          <w:rFonts w:ascii="Arial" w:hAnsi="Arial" w:cs="Arial"/>
        </w:rPr>
      </w:pPr>
      <w:r w:rsidRPr="000D08D3">
        <w:rPr>
          <w:rFonts w:ascii="Arial" w:hAnsi="Arial" w:cs="Arial"/>
        </w:rPr>
        <w:t xml:space="preserve">           Утилізація відходів на підприємстві (люмінесцентних ламп, оргтехніки, відходів транспортної групи тощо) проводиться на підставі укладених договорів із ліцензованими організаціями, що засвідчено деклараціями про утворення відходів, затвердженими Міністерством екології та природних ресурсів України.</w:t>
      </w:r>
    </w:p>
    <w:p w:rsidR="00C856C0" w:rsidRPr="000D08D3" w:rsidRDefault="00C856C0" w:rsidP="000D08D3">
      <w:pPr>
        <w:pStyle w:val="a3"/>
        <w:tabs>
          <w:tab w:val="left" w:pos="426"/>
        </w:tabs>
        <w:ind w:left="0"/>
        <w:jc w:val="both"/>
        <w:rPr>
          <w:rFonts w:ascii="Arial" w:hAnsi="Arial" w:cs="Arial"/>
        </w:rPr>
      </w:pPr>
      <w:r w:rsidRPr="000D08D3">
        <w:rPr>
          <w:rFonts w:ascii="Arial" w:hAnsi="Arial" w:cs="Arial"/>
        </w:rPr>
        <w:t xml:space="preserve">          Так, впродовж 2019 року утилізувалась трансформаторна олива, металобрухт, несправна офісна техніка, люмінесцентні та енергозберігаючі лампи, продовжувався збір макулатури, батарейок з подальшою утилізацією, а також збір </w:t>
      </w:r>
      <w:proofErr w:type="spellStart"/>
      <w:r w:rsidRPr="000D08D3">
        <w:rPr>
          <w:rFonts w:ascii="Arial" w:hAnsi="Arial" w:cs="Arial"/>
        </w:rPr>
        <w:t>пласмасових</w:t>
      </w:r>
      <w:proofErr w:type="spellEnd"/>
      <w:r w:rsidRPr="000D08D3">
        <w:rPr>
          <w:rFonts w:ascii="Arial" w:hAnsi="Arial" w:cs="Arial"/>
        </w:rPr>
        <w:t xml:space="preserve"> кришечок для передачі благодійним організаціям, які виготовляють з них деталі до протезів. </w:t>
      </w:r>
    </w:p>
    <w:p w:rsidR="00C856C0" w:rsidRPr="000D08D3" w:rsidRDefault="00C856C0" w:rsidP="000D08D3">
      <w:pPr>
        <w:pStyle w:val="a3"/>
        <w:tabs>
          <w:tab w:val="left" w:pos="426"/>
        </w:tabs>
        <w:ind w:left="0"/>
        <w:jc w:val="both"/>
        <w:rPr>
          <w:rFonts w:ascii="Arial" w:hAnsi="Arial" w:cs="Arial"/>
        </w:rPr>
      </w:pPr>
      <w:r w:rsidRPr="000D08D3">
        <w:rPr>
          <w:rFonts w:ascii="Arial" w:hAnsi="Arial" w:cs="Arial"/>
        </w:rPr>
        <w:t>В напрямку охорони довкілля компанією проводяться наступні заходи:</w:t>
      </w:r>
    </w:p>
    <w:p w:rsidR="00C856C0" w:rsidRPr="000D08D3" w:rsidRDefault="00C856C0" w:rsidP="000D08D3">
      <w:pPr>
        <w:numPr>
          <w:ilvl w:val="0"/>
          <w:numId w:val="5"/>
        </w:numPr>
        <w:spacing w:after="0"/>
        <w:jc w:val="both"/>
        <w:rPr>
          <w:rFonts w:ascii="Arial" w:hAnsi="Arial" w:cs="Arial"/>
        </w:rPr>
      </w:pPr>
      <w:r w:rsidRPr="000D08D3">
        <w:rPr>
          <w:rFonts w:ascii="Arial" w:hAnsi="Arial" w:cs="Arial"/>
        </w:rPr>
        <w:t>посадка зелених насаджень в рамках відзначення екологічних свят, підвищення екологічної освіти та співпраці із іншими організаціями,</w:t>
      </w:r>
    </w:p>
    <w:p w:rsidR="00C856C0" w:rsidRPr="000D08D3" w:rsidRDefault="00C856C0" w:rsidP="000D08D3">
      <w:pPr>
        <w:numPr>
          <w:ilvl w:val="0"/>
          <w:numId w:val="5"/>
        </w:numPr>
        <w:spacing w:after="0"/>
        <w:jc w:val="both"/>
        <w:rPr>
          <w:rFonts w:ascii="Arial" w:hAnsi="Arial" w:cs="Arial"/>
        </w:rPr>
      </w:pPr>
      <w:r w:rsidRPr="000D08D3">
        <w:rPr>
          <w:rFonts w:ascii="Arial" w:hAnsi="Arial" w:cs="Arial"/>
        </w:rPr>
        <w:t>поступова заміна екологічно шкідливі люмінесцентні та енергозберігаючі лампи на більш екологічні та енергоефективні світлодіодні лампи. Окрім низького споживання електроенергії та довшого терміну служби, важливою перевагою світлодіодів є їхня екологічна безпечність. Вони прості в утилізації та не містять токсичних речовин (наприклад, ртуті та свинцю, як люмінесцентні лампи), не виділяють ультрафіолетового та інфрачервоного випромінювання, а отже й не чинять шкідливого впливу на працівників;</w:t>
      </w:r>
    </w:p>
    <w:p w:rsidR="00C856C0" w:rsidRPr="000D08D3" w:rsidRDefault="00C856C0" w:rsidP="000D08D3">
      <w:pPr>
        <w:numPr>
          <w:ilvl w:val="0"/>
          <w:numId w:val="5"/>
        </w:numPr>
        <w:spacing w:after="0"/>
        <w:jc w:val="both"/>
        <w:rPr>
          <w:rFonts w:ascii="Arial" w:hAnsi="Arial" w:cs="Arial"/>
        </w:rPr>
      </w:pPr>
      <w:r w:rsidRPr="000D08D3">
        <w:rPr>
          <w:rFonts w:ascii="Arial" w:hAnsi="Arial" w:cs="Arial"/>
        </w:rPr>
        <w:lastRenderedPageBreak/>
        <w:t>щорічно організовувати  посадку дерев та кущів.</w:t>
      </w:r>
    </w:p>
    <w:p w:rsidR="00C856C0" w:rsidRPr="000D08D3" w:rsidRDefault="00C856C0" w:rsidP="000D08D3">
      <w:pPr>
        <w:numPr>
          <w:ilvl w:val="0"/>
          <w:numId w:val="5"/>
        </w:numPr>
        <w:spacing w:after="0"/>
        <w:jc w:val="both"/>
        <w:rPr>
          <w:rFonts w:ascii="Arial" w:hAnsi="Arial" w:cs="Arial"/>
        </w:rPr>
      </w:pPr>
      <w:r w:rsidRPr="000D08D3">
        <w:rPr>
          <w:rFonts w:ascii="Arial" w:hAnsi="Arial" w:cs="Arial"/>
        </w:rPr>
        <w:t>здійснювати відомчий контроль за викидами забруднюючих речовин в атмосферне повітря;</w:t>
      </w:r>
    </w:p>
    <w:p w:rsidR="00C856C0" w:rsidRPr="000D08D3" w:rsidRDefault="00C856C0" w:rsidP="000D08D3">
      <w:pPr>
        <w:numPr>
          <w:ilvl w:val="0"/>
          <w:numId w:val="5"/>
        </w:numPr>
        <w:spacing w:after="0"/>
        <w:jc w:val="both"/>
        <w:rPr>
          <w:rFonts w:ascii="Arial" w:hAnsi="Arial" w:cs="Arial"/>
        </w:rPr>
      </w:pPr>
      <w:r w:rsidRPr="000D08D3">
        <w:rPr>
          <w:rFonts w:ascii="Arial" w:hAnsi="Arial" w:cs="Arial"/>
        </w:rPr>
        <w:t>контролювати якість питної води та стічних вод;</w:t>
      </w:r>
    </w:p>
    <w:p w:rsidR="00C856C0" w:rsidRPr="000D08D3" w:rsidRDefault="00C856C0" w:rsidP="000D08D3">
      <w:pPr>
        <w:numPr>
          <w:ilvl w:val="0"/>
          <w:numId w:val="5"/>
        </w:numPr>
        <w:spacing w:after="0"/>
        <w:jc w:val="both"/>
        <w:rPr>
          <w:rFonts w:ascii="Arial" w:hAnsi="Arial" w:cs="Arial"/>
        </w:rPr>
      </w:pPr>
      <w:r w:rsidRPr="000D08D3">
        <w:rPr>
          <w:rFonts w:ascii="Arial" w:hAnsi="Arial" w:cs="Arial"/>
        </w:rPr>
        <w:t>залучення (на добровільній основі) працівників компанії до існуючих екологічних акцій (місцевих, районних, всеукраїнських)</w:t>
      </w:r>
    </w:p>
    <w:p w:rsidR="00C856C0" w:rsidRPr="000D08D3" w:rsidRDefault="00C856C0" w:rsidP="000D08D3">
      <w:pPr>
        <w:numPr>
          <w:ilvl w:val="0"/>
          <w:numId w:val="5"/>
        </w:numPr>
        <w:spacing w:after="0"/>
        <w:jc w:val="both"/>
        <w:rPr>
          <w:rFonts w:ascii="Arial" w:hAnsi="Arial" w:cs="Arial"/>
          <w:b/>
        </w:rPr>
      </w:pPr>
      <w:r w:rsidRPr="000D08D3">
        <w:rPr>
          <w:rFonts w:ascii="Arial" w:hAnsi="Arial" w:cs="Arial"/>
        </w:rPr>
        <w:t>покращення логістики автопарку (зменшення використання палива, впровадження альтернативних видів транспорту).</w:t>
      </w:r>
    </w:p>
    <w:p w:rsidR="00C856C0" w:rsidRPr="000D08D3" w:rsidRDefault="00C856C0" w:rsidP="000D08D3">
      <w:pPr>
        <w:pStyle w:val="a5"/>
        <w:spacing w:after="0"/>
        <w:jc w:val="both"/>
        <w:rPr>
          <w:rFonts w:ascii="Arial" w:hAnsi="Arial" w:cs="Arial"/>
          <w:sz w:val="22"/>
          <w:szCs w:val="22"/>
        </w:rPr>
      </w:pPr>
      <w:r w:rsidRPr="000D08D3">
        <w:rPr>
          <w:rFonts w:ascii="Arial" w:hAnsi="Arial" w:cs="Arial"/>
          <w:sz w:val="22"/>
          <w:szCs w:val="22"/>
        </w:rPr>
        <w:t>Для впровадження кращих практик з організації процесу «Охорона навколишнього середовища» у АТ «</w:t>
      </w:r>
      <w:proofErr w:type="spellStart"/>
      <w:r w:rsidRPr="000D08D3">
        <w:rPr>
          <w:rFonts w:ascii="Arial" w:hAnsi="Arial" w:cs="Arial"/>
          <w:sz w:val="22"/>
          <w:szCs w:val="22"/>
        </w:rPr>
        <w:t>Прикарпаттяобленерго</w:t>
      </w:r>
      <w:proofErr w:type="spellEnd"/>
      <w:r w:rsidRPr="000D08D3">
        <w:rPr>
          <w:rFonts w:ascii="Arial" w:hAnsi="Arial" w:cs="Arial"/>
          <w:sz w:val="22"/>
          <w:szCs w:val="22"/>
        </w:rPr>
        <w:t>» був реалізований проект з вивчення і адаптації вимог законодавства та досвіду діяльності інших компаній в галузі екології. Енергетики ставлять собі за ціль виявити та звести до мінімуму ризики заподіяння підприємством негативного екологічного впливу.  В цьому напрямку реалізоване  наступне:</w:t>
      </w:r>
    </w:p>
    <w:p w:rsidR="00C856C0" w:rsidRPr="000D08D3" w:rsidRDefault="00C856C0" w:rsidP="000D08D3">
      <w:pPr>
        <w:numPr>
          <w:ilvl w:val="0"/>
          <w:numId w:val="5"/>
        </w:numPr>
        <w:spacing w:after="0"/>
        <w:jc w:val="both"/>
        <w:rPr>
          <w:rFonts w:ascii="Arial" w:hAnsi="Arial" w:cs="Arial"/>
        </w:rPr>
      </w:pPr>
      <w:r w:rsidRPr="000D08D3">
        <w:rPr>
          <w:rFonts w:ascii="Arial" w:hAnsi="Arial" w:cs="Arial"/>
        </w:rPr>
        <w:t>спрямовані на переробку та утилізацію відходи від виробничої діяльності (автомобільні шини, трансформаторну оливу, папір, акумулятори, металобрухт, люмінесцентні та енергозберігаючі лампи, батарейки тощо);</w:t>
      </w:r>
    </w:p>
    <w:p w:rsidR="00C856C0" w:rsidRPr="000D08D3" w:rsidRDefault="00C856C0" w:rsidP="000D08D3">
      <w:pPr>
        <w:numPr>
          <w:ilvl w:val="0"/>
          <w:numId w:val="5"/>
        </w:numPr>
        <w:spacing w:after="0"/>
        <w:jc w:val="both"/>
        <w:rPr>
          <w:rFonts w:ascii="Arial" w:hAnsi="Arial" w:cs="Arial"/>
        </w:rPr>
      </w:pPr>
      <w:r w:rsidRPr="000D08D3">
        <w:rPr>
          <w:rFonts w:ascii="Arial" w:hAnsi="Arial" w:cs="Arial"/>
        </w:rPr>
        <w:t>впроваджене роздільне збирання відходів для подальшої утилізації (пластик, скло, папір, тверді побутові відходи);</w:t>
      </w:r>
    </w:p>
    <w:p w:rsidR="00C856C0" w:rsidRPr="000D08D3" w:rsidRDefault="00C856C0" w:rsidP="000D08D3">
      <w:pPr>
        <w:numPr>
          <w:ilvl w:val="0"/>
          <w:numId w:val="5"/>
        </w:numPr>
        <w:spacing w:after="0"/>
        <w:jc w:val="both"/>
        <w:rPr>
          <w:rFonts w:ascii="Arial" w:hAnsi="Arial" w:cs="Arial"/>
        </w:rPr>
      </w:pPr>
      <w:r w:rsidRPr="000D08D3">
        <w:rPr>
          <w:rFonts w:ascii="Arial" w:hAnsi="Arial" w:cs="Arial"/>
        </w:rPr>
        <w:t>використовуються новітні технології для ліквідації розливів нафтопродуктів (наприклад, біологічні сорбенти);</w:t>
      </w:r>
    </w:p>
    <w:p w:rsidR="00C856C0" w:rsidRPr="000D08D3" w:rsidRDefault="00C856C0" w:rsidP="000D08D3">
      <w:pPr>
        <w:numPr>
          <w:ilvl w:val="0"/>
          <w:numId w:val="5"/>
        </w:numPr>
        <w:spacing w:after="0"/>
        <w:jc w:val="both"/>
        <w:rPr>
          <w:rFonts w:ascii="Arial" w:hAnsi="Arial" w:cs="Arial"/>
        </w:rPr>
      </w:pPr>
      <w:r w:rsidRPr="000D08D3">
        <w:rPr>
          <w:rFonts w:ascii="Arial" w:hAnsi="Arial" w:cs="Arial"/>
        </w:rPr>
        <w:t>запроваджено акцію «Безпечне світло» по утилізації люмінесцентних та енергозберігаючих ламп.</w:t>
      </w:r>
    </w:p>
    <w:p w:rsidR="003F5097" w:rsidRPr="000D08D3" w:rsidRDefault="003F5097" w:rsidP="000D08D3">
      <w:pPr>
        <w:pStyle w:val="a3"/>
        <w:tabs>
          <w:tab w:val="left" w:pos="426"/>
        </w:tabs>
        <w:ind w:left="0"/>
        <w:jc w:val="both"/>
        <w:rPr>
          <w:rFonts w:ascii="Arial" w:hAnsi="Arial" w:cs="Arial"/>
        </w:rPr>
      </w:pPr>
    </w:p>
    <w:p w:rsidR="0001412F" w:rsidRPr="000D08D3" w:rsidRDefault="0001412F" w:rsidP="000D08D3">
      <w:pPr>
        <w:pStyle w:val="a3"/>
        <w:numPr>
          <w:ilvl w:val="0"/>
          <w:numId w:val="1"/>
        </w:numPr>
        <w:tabs>
          <w:tab w:val="left" w:pos="426"/>
        </w:tabs>
        <w:ind w:left="0" w:firstLine="0"/>
        <w:jc w:val="both"/>
        <w:rPr>
          <w:rFonts w:ascii="Arial" w:hAnsi="Arial" w:cs="Arial"/>
          <w:b/>
        </w:rPr>
      </w:pPr>
      <w:r w:rsidRPr="000D08D3">
        <w:rPr>
          <w:rFonts w:ascii="Arial" w:hAnsi="Arial" w:cs="Arial"/>
          <w:b/>
        </w:rPr>
        <w:t>Соціал</w:t>
      </w:r>
      <w:r w:rsidR="00E47C6F" w:rsidRPr="000D08D3">
        <w:rPr>
          <w:rFonts w:ascii="Arial" w:hAnsi="Arial" w:cs="Arial"/>
          <w:b/>
        </w:rPr>
        <w:t>ьні аспекти та кадрова політика</w:t>
      </w:r>
    </w:p>
    <w:p w:rsidR="00B42DAA" w:rsidRPr="000D08D3" w:rsidRDefault="00904738" w:rsidP="000D08D3">
      <w:pPr>
        <w:ind w:firstLine="360"/>
        <w:jc w:val="both"/>
        <w:rPr>
          <w:rFonts w:ascii="Arial" w:hAnsi="Arial" w:cs="Arial"/>
        </w:rPr>
      </w:pPr>
      <w:r w:rsidRPr="000D08D3">
        <w:rPr>
          <w:rFonts w:ascii="Arial" w:hAnsi="Arial" w:cs="Arial"/>
        </w:rPr>
        <w:t xml:space="preserve">       </w:t>
      </w:r>
      <w:r w:rsidR="00B42DAA" w:rsidRPr="000D08D3">
        <w:rPr>
          <w:rFonts w:ascii="Arial" w:hAnsi="Arial" w:cs="Arial"/>
        </w:rPr>
        <w:t>Організаційна структура АТ ″</w:t>
      </w:r>
      <w:proofErr w:type="spellStart"/>
      <w:r w:rsidR="00B42DAA" w:rsidRPr="000D08D3">
        <w:rPr>
          <w:rFonts w:ascii="Arial" w:hAnsi="Arial" w:cs="Arial"/>
        </w:rPr>
        <w:t>Прикарпаттяобленерго</w:t>
      </w:r>
      <w:proofErr w:type="spellEnd"/>
      <w:r w:rsidR="00B42DAA" w:rsidRPr="000D08D3">
        <w:rPr>
          <w:rFonts w:ascii="Arial" w:hAnsi="Arial" w:cs="Arial"/>
        </w:rPr>
        <w:t>″ у 201</w:t>
      </w:r>
      <w:r w:rsidR="00B42DAA" w:rsidRPr="000D08D3">
        <w:rPr>
          <w:rFonts w:ascii="Arial" w:hAnsi="Arial" w:cs="Arial"/>
          <w:lang w:val="ru-RU"/>
        </w:rPr>
        <w:t>9</w:t>
      </w:r>
      <w:r w:rsidR="00B42DAA" w:rsidRPr="000D08D3">
        <w:rPr>
          <w:rFonts w:ascii="Arial" w:hAnsi="Arial" w:cs="Arial"/>
        </w:rPr>
        <w:t xml:space="preserve"> році складалася з наступних дирекцій:</w:t>
      </w:r>
    </w:p>
    <w:p w:rsidR="00B42DAA" w:rsidRPr="000D08D3" w:rsidRDefault="00B42DAA" w:rsidP="000D08D3">
      <w:pPr>
        <w:numPr>
          <w:ilvl w:val="0"/>
          <w:numId w:val="6"/>
        </w:numPr>
        <w:spacing w:after="0"/>
        <w:ind w:firstLine="360"/>
        <w:jc w:val="both"/>
        <w:rPr>
          <w:rFonts w:ascii="Arial" w:hAnsi="Arial" w:cs="Arial"/>
        </w:rPr>
      </w:pPr>
      <w:r w:rsidRPr="000D08D3">
        <w:rPr>
          <w:rFonts w:ascii="Arial" w:hAnsi="Arial" w:cs="Arial"/>
        </w:rPr>
        <w:t xml:space="preserve">дирекція технічна; </w:t>
      </w:r>
    </w:p>
    <w:p w:rsidR="00B42DAA" w:rsidRPr="000D08D3" w:rsidRDefault="00B42DAA" w:rsidP="000D08D3">
      <w:pPr>
        <w:numPr>
          <w:ilvl w:val="0"/>
          <w:numId w:val="6"/>
        </w:numPr>
        <w:spacing w:after="0"/>
        <w:ind w:firstLine="360"/>
        <w:jc w:val="both"/>
        <w:rPr>
          <w:rFonts w:ascii="Arial" w:hAnsi="Arial" w:cs="Arial"/>
        </w:rPr>
      </w:pPr>
      <w:r w:rsidRPr="000D08D3">
        <w:rPr>
          <w:rFonts w:ascii="Arial" w:hAnsi="Arial" w:cs="Arial"/>
        </w:rPr>
        <w:t xml:space="preserve">дирекція з забезпечення виробництва; </w:t>
      </w:r>
    </w:p>
    <w:p w:rsidR="00B42DAA" w:rsidRPr="000D08D3" w:rsidRDefault="00B42DAA" w:rsidP="000D08D3">
      <w:pPr>
        <w:numPr>
          <w:ilvl w:val="0"/>
          <w:numId w:val="6"/>
        </w:numPr>
        <w:spacing w:after="0"/>
        <w:ind w:firstLine="360"/>
        <w:jc w:val="both"/>
        <w:rPr>
          <w:rFonts w:ascii="Arial" w:hAnsi="Arial" w:cs="Arial"/>
        </w:rPr>
      </w:pPr>
      <w:r w:rsidRPr="000D08D3">
        <w:rPr>
          <w:rFonts w:ascii="Arial" w:hAnsi="Arial" w:cs="Arial"/>
        </w:rPr>
        <w:t xml:space="preserve">дирекція фінансова; </w:t>
      </w:r>
    </w:p>
    <w:p w:rsidR="00B42DAA" w:rsidRPr="000D08D3" w:rsidRDefault="00B42DAA" w:rsidP="000D08D3">
      <w:pPr>
        <w:numPr>
          <w:ilvl w:val="0"/>
          <w:numId w:val="6"/>
        </w:numPr>
        <w:spacing w:after="0"/>
        <w:ind w:firstLine="360"/>
        <w:jc w:val="both"/>
        <w:rPr>
          <w:rFonts w:ascii="Arial" w:hAnsi="Arial" w:cs="Arial"/>
        </w:rPr>
      </w:pPr>
      <w:r w:rsidRPr="000D08D3">
        <w:rPr>
          <w:rFonts w:ascii="Arial" w:hAnsi="Arial" w:cs="Arial"/>
        </w:rPr>
        <w:t xml:space="preserve">дирекція з інформаційних технологій; </w:t>
      </w:r>
    </w:p>
    <w:p w:rsidR="00B42DAA" w:rsidRPr="000D08D3" w:rsidRDefault="00B42DAA" w:rsidP="000D08D3">
      <w:pPr>
        <w:numPr>
          <w:ilvl w:val="0"/>
          <w:numId w:val="6"/>
        </w:numPr>
        <w:spacing w:after="0"/>
        <w:ind w:firstLine="360"/>
        <w:jc w:val="both"/>
        <w:rPr>
          <w:rFonts w:ascii="Arial" w:hAnsi="Arial" w:cs="Arial"/>
        </w:rPr>
      </w:pPr>
      <w:r w:rsidRPr="000D08D3">
        <w:rPr>
          <w:rFonts w:ascii="Arial" w:hAnsi="Arial" w:cs="Arial"/>
        </w:rPr>
        <w:t xml:space="preserve">дирекція з охорони праці; </w:t>
      </w:r>
    </w:p>
    <w:p w:rsidR="00B42DAA" w:rsidRPr="000D08D3" w:rsidRDefault="00B42DAA" w:rsidP="000D08D3">
      <w:pPr>
        <w:numPr>
          <w:ilvl w:val="0"/>
          <w:numId w:val="6"/>
        </w:numPr>
        <w:spacing w:after="0"/>
        <w:ind w:firstLine="360"/>
        <w:jc w:val="both"/>
        <w:rPr>
          <w:rFonts w:ascii="Arial" w:hAnsi="Arial" w:cs="Arial"/>
        </w:rPr>
      </w:pPr>
      <w:r w:rsidRPr="000D08D3">
        <w:rPr>
          <w:rFonts w:ascii="Arial" w:hAnsi="Arial" w:cs="Arial"/>
        </w:rPr>
        <w:t xml:space="preserve">дирекція з персоналу; </w:t>
      </w:r>
    </w:p>
    <w:p w:rsidR="00B42DAA" w:rsidRPr="000D08D3" w:rsidRDefault="00B42DAA" w:rsidP="000D08D3">
      <w:pPr>
        <w:numPr>
          <w:ilvl w:val="0"/>
          <w:numId w:val="6"/>
        </w:numPr>
        <w:spacing w:after="0"/>
        <w:ind w:firstLine="360"/>
        <w:jc w:val="both"/>
        <w:rPr>
          <w:rFonts w:ascii="Arial" w:hAnsi="Arial" w:cs="Arial"/>
        </w:rPr>
      </w:pPr>
      <w:r w:rsidRPr="000D08D3">
        <w:rPr>
          <w:rFonts w:ascii="Arial" w:hAnsi="Arial" w:cs="Arial"/>
        </w:rPr>
        <w:t xml:space="preserve">дирекція з юридичних питань; </w:t>
      </w:r>
    </w:p>
    <w:p w:rsidR="00B42DAA" w:rsidRPr="000D08D3" w:rsidRDefault="00B42DAA" w:rsidP="000D08D3">
      <w:pPr>
        <w:numPr>
          <w:ilvl w:val="0"/>
          <w:numId w:val="6"/>
        </w:numPr>
        <w:spacing w:after="0"/>
        <w:ind w:firstLine="360"/>
        <w:jc w:val="both"/>
        <w:rPr>
          <w:rFonts w:ascii="Arial" w:hAnsi="Arial" w:cs="Arial"/>
        </w:rPr>
      </w:pPr>
      <w:r w:rsidRPr="000D08D3">
        <w:rPr>
          <w:rFonts w:ascii="Arial" w:hAnsi="Arial" w:cs="Arial"/>
        </w:rPr>
        <w:t>дирекція з питань захисту економічних інтересів</w:t>
      </w:r>
    </w:p>
    <w:p w:rsidR="00B42DAA" w:rsidRPr="000D08D3" w:rsidRDefault="00B42DAA" w:rsidP="000D08D3">
      <w:pPr>
        <w:numPr>
          <w:ilvl w:val="0"/>
          <w:numId w:val="6"/>
        </w:numPr>
        <w:spacing w:after="0"/>
        <w:ind w:firstLine="360"/>
        <w:rPr>
          <w:rFonts w:ascii="Arial" w:hAnsi="Arial" w:cs="Arial"/>
          <w:b/>
        </w:rPr>
      </w:pPr>
      <w:r w:rsidRPr="000D08D3">
        <w:rPr>
          <w:rFonts w:ascii="Arial" w:hAnsi="Arial" w:cs="Arial"/>
        </w:rPr>
        <w:t xml:space="preserve">дирекція з </w:t>
      </w:r>
      <w:proofErr w:type="spellStart"/>
      <w:r w:rsidRPr="000D08D3">
        <w:rPr>
          <w:rFonts w:ascii="Arial" w:hAnsi="Arial" w:cs="Arial"/>
          <w:lang w:val="ru-RU"/>
        </w:rPr>
        <w:t>питань</w:t>
      </w:r>
      <w:proofErr w:type="spellEnd"/>
      <w:r w:rsidRPr="000D08D3">
        <w:rPr>
          <w:rFonts w:ascii="Arial" w:hAnsi="Arial" w:cs="Arial"/>
          <w:lang w:val="ru-RU"/>
        </w:rPr>
        <w:t xml:space="preserve"> </w:t>
      </w:r>
      <w:r w:rsidRPr="000D08D3">
        <w:rPr>
          <w:rFonts w:ascii="Arial" w:hAnsi="Arial" w:cs="Arial"/>
        </w:rPr>
        <w:t>обслуговування клієнтів.</w:t>
      </w:r>
    </w:p>
    <w:p w:rsidR="00B42DAA" w:rsidRPr="000D08D3" w:rsidRDefault="00B42DAA" w:rsidP="000D08D3">
      <w:pPr>
        <w:spacing w:after="0"/>
        <w:ind w:firstLine="360"/>
        <w:jc w:val="both"/>
        <w:rPr>
          <w:rFonts w:ascii="Arial" w:hAnsi="Arial" w:cs="Arial"/>
        </w:rPr>
      </w:pPr>
      <w:r w:rsidRPr="000D08D3">
        <w:rPr>
          <w:rFonts w:ascii="Arial" w:hAnsi="Arial" w:cs="Arial"/>
        </w:rPr>
        <w:t xml:space="preserve">    Виробничі служби, дільниці, цехи, відділи функціонують за певними напрямками діяльності та підпорядковані  відповідним директорам. До структури АТ також належать 7 філій з центральним офісом в м. Івано-Франківськ. Філії функціонують без права юридичної особи, метою їх діяльності є забезпечення постачання споживачів енергією, підтримання електрообладнання та мереж в належному робочому стані, підвищення надійності та ефективності його роботи, а також забезпечення належних умов для отримання, передачі та розподілу споживачам електричної енергії у відповідності до ліцензій. </w:t>
      </w:r>
    </w:p>
    <w:p w:rsidR="00B42DAA" w:rsidRPr="000D08D3" w:rsidRDefault="00B42DAA" w:rsidP="000D08D3">
      <w:pPr>
        <w:pStyle w:val="a9"/>
        <w:spacing w:line="276" w:lineRule="auto"/>
        <w:ind w:firstLine="709"/>
        <w:jc w:val="both"/>
        <w:rPr>
          <w:rFonts w:ascii="Arial" w:hAnsi="Arial" w:cs="Arial"/>
          <w:sz w:val="22"/>
          <w:szCs w:val="22"/>
        </w:rPr>
      </w:pPr>
      <w:r w:rsidRPr="000D08D3">
        <w:rPr>
          <w:rFonts w:ascii="Arial" w:hAnsi="Arial" w:cs="Arial"/>
          <w:sz w:val="22"/>
          <w:szCs w:val="22"/>
        </w:rPr>
        <w:t xml:space="preserve">   У 2019 році, відповідно до стратегії товариства проводились зміни в організаційній структурі підприємства в частині реалізації проекту «Реорганізація </w:t>
      </w:r>
      <w:proofErr w:type="spellStart"/>
      <w:r w:rsidRPr="000D08D3">
        <w:rPr>
          <w:rFonts w:ascii="Arial" w:hAnsi="Arial" w:cs="Arial"/>
          <w:sz w:val="22"/>
          <w:szCs w:val="22"/>
        </w:rPr>
        <w:t>оперативно</w:t>
      </w:r>
      <w:proofErr w:type="spellEnd"/>
      <w:r w:rsidRPr="000D08D3">
        <w:rPr>
          <w:rFonts w:ascii="Arial" w:hAnsi="Arial" w:cs="Arial"/>
          <w:sz w:val="22"/>
          <w:szCs w:val="22"/>
        </w:rPr>
        <w:t>-диспетчерської служби технічної дирекції», а саме:</w:t>
      </w:r>
    </w:p>
    <w:p w:rsidR="00B42DAA" w:rsidRPr="000D08D3" w:rsidRDefault="00B42DAA" w:rsidP="000D08D3">
      <w:pPr>
        <w:pStyle w:val="a9"/>
        <w:numPr>
          <w:ilvl w:val="0"/>
          <w:numId w:val="7"/>
        </w:numPr>
        <w:tabs>
          <w:tab w:val="num" w:pos="0"/>
          <w:tab w:val="left" w:pos="900"/>
        </w:tabs>
        <w:spacing w:line="276" w:lineRule="auto"/>
        <w:ind w:left="0" w:firstLine="720"/>
        <w:jc w:val="both"/>
        <w:rPr>
          <w:rFonts w:ascii="Arial" w:hAnsi="Arial" w:cs="Arial"/>
          <w:sz w:val="22"/>
          <w:szCs w:val="22"/>
        </w:rPr>
      </w:pPr>
      <w:r w:rsidRPr="000D08D3">
        <w:rPr>
          <w:rFonts w:ascii="Arial" w:hAnsi="Arial" w:cs="Arial"/>
          <w:sz w:val="22"/>
          <w:szCs w:val="22"/>
        </w:rPr>
        <w:t xml:space="preserve">з  01.11.2019 створено </w:t>
      </w:r>
      <w:r w:rsidRPr="000D08D3">
        <w:rPr>
          <w:rFonts w:ascii="Arial" w:hAnsi="Arial" w:cs="Arial"/>
          <w:iCs/>
          <w:sz w:val="22"/>
          <w:szCs w:val="22"/>
        </w:rPr>
        <w:t xml:space="preserve">Північну </w:t>
      </w:r>
      <w:proofErr w:type="spellStart"/>
      <w:r w:rsidRPr="000D08D3">
        <w:rPr>
          <w:rFonts w:ascii="Arial" w:hAnsi="Arial" w:cs="Arial"/>
          <w:iCs/>
          <w:sz w:val="22"/>
          <w:szCs w:val="22"/>
        </w:rPr>
        <w:t>оперативно</w:t>
      </w:r>
      <w:proofErr w:type="spellEnd"/>
      <w:r w:rsidRPr="000D08D3">
        <w:rPr>
          <w:rFonts w:ascii="Arial" w:hAnsi="Arial" w:cs="Arial"/>
          <w:iCs/>
          <w:sz w:val="22"/>
          <w:szCs w:val="22"/>
        </w:rPr>
        <w:t>-диспетчерську групу.</w:t>
      </w:r>
      <w:r w:rsidRPr="000D08D3">
        <w:rPr>
          <w:rFonts w:ascii="Arial" w:hAnsi="Arial" w:cs="Arial"/>
          <w:sz w:val="22"/>
          <w:szCs w:val="22"/>
        </w:rPr>
        <w:t xml:space="preserve"> </w:t>
      </w:r>
    </w:p>
    <w:p w:rsidR="00B42DAA" w:rsidRPr="000D08D3" w:rsidRDefault="00B42DAA" w:rsidP="000D08D3">
      <w:pPr>
        <w:spacing w:after="0"/>
        <w:ind w:firstLine="360"/>
        <w:jc w:val="both"/>
        <w:rPr>
          <w:rFonts w:ascii="Arial" w:hAnsi="Arial" w:cs="Arial"/>
        </w:rPr>
      </w:pPr>
      <w:r w:rsidRPr="000D08D3">
        <w:rPr>
          <w:rFonts w:ascii="Arial" w:hAnsi="Arial" w:cs="Arial"/>
        </w:rPr>
        <w:t>В структурі АТ є ДП «</w:t>
      </w:r>
      <w:proofErr w:type="spellStart"/>
      <w:r w:rsidRPr="000D08D3">
        <w:rPr>
          <w:rFonts w:ascii="Arial" w:hAnsi="Arial" w:cs="Arial"/>
        </w:rPr>
        <w:t>Прикарпаттяенергосервіс</w:t>
      </w:r>
      <w:proofErr w:type="spellEnd"/>
      <w:r w:rsidRPr="000D08D3">
        <w:rPr>
          <w:rFonts w:ascii="Arial" w:hAnsi="Arial" w:cs="Arial"/>
        </w:rPr>
        <w:t>».</w:t>
      </w:r>
    </w:p>
    <w:p w:rsidR="00C6016E" w:rsidRPr="000D08D3" w:rsidRDefault="00C6016E" w:rsidP="000D08D3">
      <w:pPr>
        <w:spacing w:after="0"/>
        <w:ind w:firstLine="360"/>
        <w:jc w:val="both"/>
        <w:rPr>
          <w:rFonts w:ascii="Arial" w:hAnsi="Arial" w:cs="Arial"/>
          <w:i/>
        </w:rPr>
      </w:pPr>
    </w:p>
    <w:p w:rsidR="00B42DAA" w:rsidRPr="000D08D3" w:rsidRDefault="00B42DAA" w:rsidP="000D08D3">
      <w:pPr>
        <w:jc w:val="both"/>
        <w:rPr>
          <w:rFonts w:ascii="Arial" w:hAnsi="Arial" w:cs="Arial"/>
          <w:b/>
          <w:i/>
        </w:rPr>
      </w:pPr>
      <w:r w:rsidRPr="000D08D3">
        <w:rPr>
          <w:rFonts w:ascii="Arial" w:hAnsi="Arial" w:cs="Arial"/>
          <w:b/>
          <w:i/>
        </w:rPr>
        <w:t>Інформація про чисельність працівників та оплату праці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126"/>
      </w:tblGrid>
      <w:tr w:rsidR="00B42DAA" w:rsidRPr="000D08D3" w:rsidTr="00B42DAA">
        <w:tc>
          <w:tcPr>
            <w:tcW w:w="7621" w:type="dxa"/>
            <w:tcBorders>
              <w:top w:val="single" w:sz="4" w:space="0" w:color="auto"/>
              <w:left w:val="single" w:sz="4" w:space="0" w:color="auto"/>
              <w:bottom w:val="single" w:sz="4" w:space="0" w:color="auto"/>
              <w:right w:val="single" w:sz="4" w:space="0" w:color="auto"/>
            </w:tcBorders>
            <w:hideMark/>
          </w:tcPr>
          <w:p w:rsidR="00B42DAA" w:rsidRPr="000D08D3" w:rsidRDefault="00B42DAA" w:rsidP="000D08D3">
            <w:pPr>
              <w:jc w:val="center"/>
              <w:rPr>
                <w:rFonts w:ascii="Arial" w:hAnsi="Arial" w:cs="Arial"/>
                <w:b/>
              </w:rPr>
            </w:pPr>
            <w:r w:rsidRPr="000D08D3">
              <w:rPr>
                <w:rFonts w:ascii="Arial" w:hAnsi="Arial" w:cs="Arial"/>
                <w:b/>
              </w:rPr>
              <w:lastRenderedPageBreak/>
              <w:t>Показник</w:t>
            </w:r>
          </w:p>
        </w:tc>
        <w:tc>
          <w:tcPr>
            <w:tcW w:w="2126" w:type="dxa"/>
            <w:tcBorders>
              <w:top w:val="single" w:sz="4" w:space="0" w:color="auto"/>
              <w:left w:val="single" w:sz="4" w:space="0" w:color="auto"/>
              <w:bottom w:val="single" w:sz="4" w:space="0" w:color="auto"/>
              <w:right w:val="single" w:sz="4" w:space="0" w:color="auto"/>
            </w:tcBorders>
            <w:hideMark/>
          </w:tcPr>
          <w:p w:rsidR="00B42DAA" w:rsidRPr="000D08D3" w:rsidRDefault="00B42DAA" w:rsidP="000D08D3">
            <w:pPr>
              <w:jc w:val="center"/>
              <w:rPr>
                <w:rFonts w:ascii="Arial" w:hAnsi="Arial" w:cs="Arial"/>
                <w:b/>
              </w:rPr>
            </w:pPr>
            <w:r w:rsidRPr="000D08D3">
              <w:rPr>
                <w:rFonts w:ascii="Arial" w:hAnsi="Arial" w:cs="Arial"/>
                <w:b/>
              </w:rPr>
              <w:t>2019 рік</w:t>
            </w:r>
          </w:p>
        </w:tc>
      </w:tr>
      <w:tr w:rsidR="00B42DAA" w:rsidRPr="000D08D3" w:rsidTr="00B42DAA">
        <w:trPr>
          <w:trHeight w:val="531"/>
        </w:trPr>
        <w:tc>
          <w:tcPr>
            <w:tcW w:w="7621" w:type="dxa"/>
            <w:tcBorders>
              <w:top w:val="single" w:sz="4" w:space="0" w:color="auto"/>
              <w:left w:val="single" w:sz="4" w:space="0" w:color="auto"/>
              <w:bottom w:val="single" w:sz="4" w:space="0" w:color="auto"/>
              <w:right w:val="single" w:sz="4" w:space="0" w:color="auto"/>
            </w:tcBorders>
            <w:hideMark/>
          </w:tcPr>
          <w:p w:rsidR="00B42DAA" w:rsidRPr="000D08D3" w:rsidRDefault="00B42DAA" w:rsidP="000D08D3">
            <w:pPr>
              <w:rPr>
                <w:rFonts w:ascii="Arial" w:hAnsi="Arial" w:cs="Arial"/>
              </w:rPr>
            </w:pPr>
            <w:r w:rsidRPr="000D08D3">
              <w:rPr>
                <w:rFonts w:ascii="Arial" w:hAnsi="Arial" w:cs="Arial"/>
              </w:rPr>
              <w:t>Середньооблікова чисельність штатних працівників облікового складу, осіб</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DAA" w:rsidRPr="000D08D3" w:rsidRDefault="00B42DAA" w:rsidP="000D08D3">
            <w:pPr>
              <w:jc w:val="center"/>
              <w:rPr>
                <w:rFonts w:ascii="Arial" w:hAnsi="Arial" w:cs="Arial"/>
              </w:rPr>
            </w:pPr>
            <w:r w:rsidRPr="000D08D3">
              <w:rPr>
                <w:rFonts w:ascii="Arial" w:hAnsi="Arial" w:cs="Arial"/>
              </w:rPr>
              <w:t>2667</w:t>
            </w:r>
          </w:p>
        </w:tc>
      </w:tr>
      <w:tr w:rsidR="00B42DAA" w:rsidRPr="000D08D3" w:rsidTr="00B42DAA">
        <w:trPr>
          <w:trHeight w:val="340"/>
        </w:trPr>
        <w:tc>
          <w:tcPr>
            <w:tcW w:w="7621" w:type="dxa"/>
            <w:tcBorders>
              <w:top w:val="single" w:sz="4" w:space="0" w:color="auto"/>
              <w:left w:val="single" w:sz="4" w:space="0" w:color="auto"/>
              <w:bottom w:val="single" w:sz="4" w:space="0" w:color="auto"/>
              <w:right w:val="single" w:sz="4" w:space="0" w:color="auto"/>
            </w:tcBorders>
            <w:hideMark/>
          </w:tcPr>
          <w:p w:rsidR="00B42DAA" w:rsidRPr="000D08D3" w:rsidRDefault="00B42DAA" w:rsidP="000D08D3">
            <w:pPr>
              <w:rPr>
                <w:rFonts w:ascii="Arial" w:hAnsi="Arial" w:cs="Arial"/>
              </w:rPr>
            </w:pPr>
            <w:r w:rsidRPr="000D08D3">
              <w:rPr>
                <w:rFonts w:ascii="Arial" w:hAnsi="Arial" w:cs="Arial"/>
              </w:rPr>
              <w:t>Середня чисельність позаштатних працівників (по договору), осіб</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DAA" w:rsidRPr="000D08D3" w:rsidRDefault="00B42DAA" w:rsidP="000D08D3">
            <w:pPr>
              <w:jc w:val="center"/>
              <w:rPr>
                <w:rFonts w:ascii="Arial" w:hAnsi="Arial" w:cs="Arial"/>
                <w:lang w:val="en-US"/>
              </w:rPr>
            </w:pPr>
            <w:r w:rsidRPr="000D08D3">
              <w:rPr>
                <w:rFonts w:ascii="Arial" w:hAnsi="Arial" w:cs="Arial"/>
                <w:lang w:val="en-US"/>
              </w:rPr>
              <w:t>10</w:t>
            </w:r>
          </w:p>
        </w:tc>
      </w:tr>
      <w:tr w:rsidR="00B42DAA" w:rsidRPr="000D08D3" w:rsidTr="00B42DAA">
        <w:trPr>
          <w:trHeight w:val="340"/>
        </w:trPr>
        <w:tc>
          <w:tcPr>
            <w:tcW w:w="7621" w:type="dxa"/>
            <w:tcBorders>
              <w:top w:val="single" w:sz="4" w:space="0" w:color="auto"/>
              <w:left w:val="single" w:sz="4" w:space="0" w:color="auto"/>
              <w:bottom w:val="single" w:sz="4" w:space="0" w:color="auto"/>
              <w:right w:val="single" w:sz="4" w:space="0" w:color="auto"/>
            </w:tcBorders>
            <w:hideMark/>
          </w:tcPr>
          <w:p w:rsidR="00B42DAA" w:rsidRPr="000D08D3" w:rsidRDefault="00B42DAA" w:rsidP="000D08D3">
            <w:pPr>
              <w:rPr>
                <w:rFonts w:ascii="Arial" w:hAnsi="Arial" w:cs="Arial"/>
              </w:rPr>
            </w:pPr>
            <w:r w:rsidRPr="000D08D3">
              <w:rPr>
                <w:rFonts w:ascii="Arial" w:hAnsi="Arial" w:cs="Arial"/>
              </w:rPr>
              <w:t>Середня чисельність працівників, що працюють за сумісництвом, осіб</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DAA" w:rsidRPr="000D08D3" w:rsidRDefault="00B42DAA" w:rsidP="000D08D3">
            <w:pPr>
              <w:jc w:val="center"/>
              <w:rPr>
                <w:rFonts w:ascii="Arial" w:hAnsi="Arial" w:cs="Arial"/>
                <w:lang w:val="en-US"/>
              </w:rPr>
            </w:pPr>
            <w:r w:rsidRPr="000D08D3">
              <w:rPr>
                <w:rFonts w:ascii="Arial" w:hAnsi="Arial" w:cs="Arial"/>
                <w:lang w:val="en-US"/>
              </w:rPr>
              <w:t>33</w:t>
            </w:r>
          </w:p>
        </w:tc>
      </w:tr>
      <w:tr w:rsidR="00B42DAA" w:rsidRPr="000D08D3" w:rsidTr="00B42DAA">
        <w:trPr>
          <w:trHeight w:val="599"/>
        </w:trPr>
        <w:tc>
          <w:tcPr>
            <w:tcW w:w="7621" w:type="dxa"/>
            <w:tcBorders>
              <w:top w:val="single" w:sz="4" w:space="0" w:color="auto"/>
              <w:left w:val="single" w:sz="4" w:space="0" w:color="auto"/>
              <w:bottom w:val="single" w:sz="4" w:space="0" w:color="auto"/>
              <w:right w:val="single" w:sz="4" w:space="0" w:color="auto"/>
            </w:tcBorders>
            <w:hideMark/>
          </w:tcPr>
          <w:p w:rsidR="00B42DAA" w:rsidRPr="000D08D3" w:rsidRDefault="00B42DAA" w:rsidP="000D08D3">
            <w:pPr>
              <w:rPr>
                <w:rFonts w:ascii="Arial" w:hAnsi="Arial" w:cs="Arial"/>
              </w:rPr>
            </w:pPr>
            <w:r w:rsidRPr="000D08D3">
              <w:rPr>
                <w:rFonts w:ascii="Arial" w:hAnsi="Arial" w:cs="Arial"/>
              </w:rPr>
              <w:t>Чисельність працівників, які працюють на умовах неповного робочого часу, осіб</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DAA" w:rsidRPr="000D08D3" w:rsidRDefault="00B42DAA" w:rsidP="000D08D3">
            <w:pPr>
              <w:jc w:val="center"/>
              <w:rPr>
                <w:rFonts w:ascii="Arial" w:hAnsi="Arial" w:cs="Arial"/>
              </w:rPr>
            </w:pPr>
            <w:r w:rsidRPr="000D08D3">
              <w:rPr>
                <w:rFonts w:ascii="Arial" w:hAnsi="Arial" w:cs="Arial"/>
              </w:rPr>
              <w:t>52</w:t>
            </w:r>
          </w:p>
        </w:tc>
      </w:tr>
      <w:tr w:rsidR="00B42DAA" w:rsidRPr="000D08D3" w:rsidTr="00B42DAA">
        <w:trPr>
          <w:trHeight w:val="340"/>
        </w:trPr>
        <w:tc>
          <w:tcPr>
            <w:tcW w:w="7621" w:type="dxa"/>
            <w:tcBorders>
              <w:top w:val="single" w:sz="4" w:space="0" w:color="auto"/>
              <w:left w:val="single" w:sz="4" w:space="0" w:color="auto"/>
              <w:bottom w:val="single" w:sz="4" w:space="0" w:color="auto"/>
              <w:right w:val="single" w:sz="4" w:space="0" w:color="auto"/>
            </w:tcBorders>
            <w:hideMark/>
          </w:tcPr>
          <w:p w:rsidR="00B42DAA" w:rsidRPr="000D08D3" w:rsidRDefault="00B42DAA" w:rsidP="000D08D3">
            <w:pPr>
              <w:rPr>
                <w:rFonts w:ascii="Arial" w:hAnsi="Arial" w:cs="Arial"/>
              </w:rPr>
            </w:pPr>
            <w:r w:rsidRPr="000D08D3">
              <w:rPr>
                <w:rFonts w:ascii="Arial" w:hAnsi="Arial" w:cs="Arial"/>
              </w:rPr>
              <w:t>Фонд оплати праці штатних працівників,  тис. грн.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2DAA" w:rsidRPr="000D08D3" w:rsidRDefault="00B42DAA" w:rsidP="000D08D3">
            <w:pPr>
              <w:jc w:val="center"/>
              <w:rPr>
                <w:rFonts w:ascii="Arial" w:hAnsi="Arial" w:cs="Arial"/>
              </w:rPr>
            </w:pPr>
            <w:r w:rsidRPr="000D08D3">
              <w:rPr>
                <w:rFonts w:ascii="Arial" w:hAnsi="Arial" w:cs="Arial"/>
              </w:rPr>
              <w:t>450 309,4</w:t>
            </w:r>
          </w:p>
        </w:tc>
      </w:tr>
    </w:tbl>
    <w:p w:rsidR="0062070A" w:rsidRPr="000D08D3" w:rsidRDefault="00B42DAA" w:rsidP="000D08D3">
      <w:pPr>
        <w:ind w:firstLine="360"/>
        <w:jc w:val="both"/>
        <w:rPr>
          <w:rFonts w:ascii="Arial" w:hAnsi="Arial" w:cs="Arial"/>
        </w:rPr>
      </w:pPr>
      <w:r w:rsidRPr="000D08D3">
        <w:rPr>
          <w:rFonts w:ascii="Arial" w:hAnsi="Arial" w:cs="Arial"/>
        </w:rPr>
        <w:t xml:space="preserve">   </w:t>
      </w:r>
    </w:p>
    <w:p w:rsidR="00B42DAA" w:rsidRPr="000D08D3" w:rsidRDefault="00B42DAA" w:rsidP="000D08D3">
      <w:pPr>
        <w:ind w:firstLine="360"/>
        <w:jc w:val="both"/>
        <w:rPr>
          <w:rFonts w:ascii="Arial" w:hAnsi="Arial" w:cs="Arial"/>
        </w:rPr>
      </w:pPr>
      <w:r w:rsidRPr="000D08D3">
        <w:rPr>
          <w:rFonts w:ascii="Arial" w:hAnsi="Arial" w:cs="Arial"/>
        </w:rPr>
        <w:t>У порівнянні з 2018 роком, фонд оплати праці у 2019 році зріс на 15%. Фонд оплати праці збільшено у зв’язку із підняттям заробітної плати, збільшенням величини виплати квартальної премії, встановленням доплати за інтенсивність праці та доплати за відданість професії.</w:t>
      </w:r>
    </w:p>
    <w:p w:rsidR="00B42DAA" w:rsidRPr="000D08D3" w:rsidRDefault="00B42DAA" w:rsidP="000D08D3">
      <w:pPr>
        <w:jc w:val="both"/>
        <w:rPr>
          <w:rFonts w:ascii="Arial" w:hAnsi="Arial" w:cs="Arial"/>
          <w:b/>
          <w:i/>
        </w:rPr>
      </w:pPr>
      <w:r w:rsidRPr="000D08D3">
        <w:rPr>
          <w:rFonts w:ascii="Arial" w:hAnsi="Arial" w:cs="Arial"/>
          <w:b/>
          <w:i/>
        </w:rPr>
        <w:t>Інформація про кадрову політику, спрямовану на утримання і розвиток персоналу</w:t>
      </w:r>
    </w:p>
    <w:p w:rsidR="005B7818" w:rsidRPr="000D08D3" w:rsidRDefault="00B42DAA" w:rsidP="000D08D3">
      <w:pPr>
        <w:ind w:firstLine="348"/>
        <w:jc w:val="both"/>
        <w:rPr>
          <w:rFonts w:ascii="Arial" w:hAnsi="Arial" w:cs="Arial"/>
        </w:rPr>
      </w:pPr>
      <w:r w:rsidRPr="000D08D3">
        <w:rPr>
          <w:rFonts w:ascii="Arial" w:hAnsi="Arial" w:cs="Arial"/>
        </w:rPr>
        <w:t xml:space="preserve">       Кадрова політика Компанії у 2019 році була спрямована на утримання персоналу у зв’язку із звільненням працівників для виїзду на заробітки за межі країни або для пошуку іншої вище оплачуваної роботи. Для цього розроблялися заходи щодо підвищення заробітної плати працівникам основного бізнес-процесу. </w:t>
      </w:r>
    </w:p>
    <w:p w:rsidR="00B42DAA" w:rsidRPr="000D08D3" w:rsidRDefault="00B42DAA" w:rsidP="000D08D3">
      <w:pPr>
        <w:ind w:firstLine="348"/>
        <w:jc w:val="both"/>
        <w:rPr>
          <w:rFonts w:ascii="Arial" w:hAnsi="Arial" w:cs="Arial"/>
        </w:rPr>
      </w:pPr>
      <w:r w:rsidRPr="000D08D3">
        <w:rPr>
          <w:rFonts w:ascii="Arial" w:hAnsi="Arial" w:cs="Arial"/>
        </w:rPr>
        <w:t xml:space="preserve">    Протягом 2019 року кількість працівників, що підвищили кваліфікацію і пройшли навчання на базі навчально-курсового комбінату АТ становить 1023 </w:t>
      </w:r>
      <w:proofErr w:type="spellStart"/>
      <w:r w:rsidRPr="000D08D3">
        <w:rPr>
          <w:rFonts w:ascii="Arial" w:hAnsi="Arial" w:cs="Arial"/>
        </w:rPr>
        <w:t>чол</w:t>
      </w:r>
      <w:proofErr w:type="spellEnd"/>
      <w:r w:rsidRPr="000D08D3">
        <w:rPr>
          <w:rFonts w:ascii="Arial" w:hAnsi="Arial" w:cs="Arial"/>
        </w:rPr>
        <w:t>. Підвищили рівень знань по системі зовнішнього навчання – 125 працівників. Усі навчання проведені з метою отримання знань, необхідних для успішного досягнення стратегічних цілей та виконання поточних завдань.</w:t>
      </w:r>
    </w:p>
    <w:p w:rsidR="00FE7030" w:rsidRPr="000D08D3" w:rsidRDefault="00FE7030" w:rsidP="000D08D3">
      <w:pPr>
        <w:shd w:val="clear" w:color="auto" w:fill="FFFFFF"/>
        <w:spacing w:after="0"/>
        <w:ind w:firstLine="567"/>
        <w:jc w:val="both"/>
        <w:rPr>
          <w:rFonts w:ascii="Arial" w:eastAsia="Times New Roman" w:hAnsi="Arial" w:cs="Arial"/>
          <w:lang w:eastAsia="uk-UA"/>
        </w:rPr>
      </w:pPr>
      <w:r w:rsidRPr="000D08D3">
        <w:rPr>
          <w:rFonts w:ascii="Arial" w:eastAsia="Times New Roman" w:hAnsi="Arial" w:cs="Arial"/>
          <w:lang w:eastAsia="uk-UA"/>
        </w:rPr>
        <w:t xml:space="preserve">Цікавим у поточному році став проект «Придбання транспортного засобу для використання у виробничих потребах товариства», який був спрямований на зміну організацію робіт інспекторів філій. Це дозволило інспектора самостійно здійснювати планування щоденних робіт та формування оптимального маршруту для їх виконання. Також, з метою залучення працівників виробничих служб для проведення чергувань на дому було розроблено  схему документообігу та компенсацію працівникам, які у вихідні і святкові дні здійснюють чергування, що дозволить у разі виникнення аварійних ситуацій </w:t>
      </w:r>
      <w:proofErr w:type="spellStart"/>
      <w:r w:rsidRPr="000D08D3">
        <w:rPr>
          <w:rFonts w:ascii="Arial" w:eastAsia="Times New Roman" w:hAnsi="Arial" w:cs="Arial"/>
          <w:lang w:eastAsia="uk-UA"/>
        </w:rPr>
        <w:t>оперативно</w:t>
      </w:r>
      <w:proofErr w:type="spellEnd"/>
      <w:r w:rsidRPr="000D08D3">
        <w:rPr>
          <w:rFonts w:ascii="Arial" w:eastAsia="Times New Roman" w:hAnsi="Arial" w:cs="Arial"/>
          <w:lang w:eastAsia="uk-UA"/>
        </w:rPr>
        <w:t xml:space="preserve"> залучити фахівця для виконання  таких робіт.</w:t>
      </w:r>
    </w:p>
    <w:p w:rsidR="00F528FB" w:rsidRPr="000D08D3" w:rsidRDefault="00F528FB" w:rsidP="000D08D3">
      <w:pPr>
        <w:pStyle w:val="a3"/>
        <w:tabs>
          <w:tab w:val="left" w:pos="426"/>
        </w:tabs>
        <w:ind w:left="0"/>
        <w:jc w:val="both"/>
        <w:rPr>
          <w:rFonts w:ascii="Arial" w:hAnsi="Arial" w:cs="Arial"/>
        </w:rPr>
      </w:pPr>
    </w:p>
    <w:p w:rsidR="0001412F" w:rsidRPr="000D08D3" w:rsidRDefault="0001412F" w:rsidP="000D08D3">
      <w:pPr>
        <w:pStyle w:val="a3"/>
        <w:numPr>
          <w:ilvl w:val="0"/>
          <w:numId w:val="1"/>
        </w:numPr>
        <w:tabs>
          <w:tab w:val="left" w:pos="426"/>
        </w:tabs>
        <w:ind w:left="0" w:firstLine="0"/>
        <w:rPr>
          <w:rFonts w:ascii="Arial" w:hAnsi="Arial" w:cs="Arial"/>
          <w:b/>
        </w:rPr>
      </w:pPr>
      <w:r w:rsidRPr="000D08D3">
        <w:rPr>
          <w:rFonts w:ascii="Arial" w:hAnsi="Arial" w:cs="Arial"/>
          <w:b/>
        </w:rPr>
        <w:t>Р</w:t>
      </w:r>
      <w:r w:rsidR="00E47C6F" w:rsidRPr="000D08D3">
        <w:rPr>
          <w:rFonts w:ascii="Arial" w:hAnsi="Arial" w:cs="Arial"/>
          <w:b/>
        </w:rPr>
        <w:t>изики</w:t>
      </w:r>
    </w:p>
    <w:p w:rsidR="0062608B" w:rsidRPr="000D08D3" w:rsidRDefault="001A0FF8" w:rsidP="000D08D3">
      <w:pPr>
        <w:pStyle w:val="a3"/>
        <w:tabs>
          <w:tab w:val="left" w:pos="426"/>
        </w:tabs>
        <w:spacing w:after="0"/>
        <w:ind w:left="0"/>
        <w:jc w:val="both"/>
        <w:rPr>
          <w:rFonts w:ascii="Arial" w:hAnsi="Arial" w:cs="Arial"/>
          <w:b/>
          <w:i/>
        </w:rPr>
      </w:pPr>
      <w:r w:rsidRPr="000D08D3">
        <w:rPr>
          <w:rFonts w:ascii="Arial" w:hAnsi="Arial" w:cs="Arial"/>
        </w:rPr>
        <w:t xml:space="preserve">            </w:t>
      </w:r>
      <w:proofErr w:type="spellStart"/>
      <w:r w:rsidR="0062608B" w:rsidRPr="000D08D3">
        <w:rPr>
          <w:rFonts w:ascii="Arial" w:hAnsi="Arial" w:cs="Arial"/>
        </w:rPr>
        <w:t>Основнi</w:t>
      </w:r>
      <w:proofErr w:type="spellEnd"/>
      <w:r w:rsidR="0062608B" w:rsidRPr="000D08D3">
        <w:rPr>
          <w:rFonts w:ascii="Arial" w:hAnsi="Arial" w:cs="Arial"/>
        </w:rPr>
        <w:t xml:space="preserve"> </w:t>
      </w:r>
      <w:proofErr w:type="spellStart"/>
      <w:r w:rsidR="0062608B" w:rsidRPr="000D08D3">
        <w:rPr>
          <w:rFonts w:ascii="Arial" w:hAnsi="Arial" w:cs="Arial"/>
        </w:rPr>
        <w:t>фiнансовi</w:t>
      </w:r>
      <w:proofErr w:type="spellEnd"/>
      <w:r w:rsidR="0062608B" w:rsidRPr="000D08D3">
        <w:rPr>
          <w:rFonts w:ascii="Arial" w:hAnsi="Arial" w:cs="Arial"/>
        </w:rPr>
        <w:t xml:space="preserve"> зобов'</w:t>
      </w:r>
      <w:r w:rsidR="008E5F25">
        <w:rPr>
          <w:rFonts w:ascii="Arial" w:hAnsi="Arial" w:cs="Arial"/>
        </w:rPr>
        <w:t>язання Товариства включають</w:t>
      </w:r>
      <w:bookmarkStart w:id="0" w:name="_GoBack"/>
      <w:bookmarkEnd w:id="0"/>
      <w:r w:rsidR="0062608B" w:rsidRPr="000D08D3">
        <w:rPr>
          <w:rFonts w:ascii="Arial" w:hAnsi="Arial" w:cs="Arial"/>
        </w:rPr>
        <w:t xml:space="preserve"> кредити, торгову та </w:t>
      </w:r>
      <w:proofErr w:type="spellStart"/>
      <w:r w:rsidR="0062608B" w:rsidRPr="000D08D3">
        <w:rPr>
          <w:rFonts w:ascii="Arial" w:hAnsi="Arial" w:cs="Arial"/>
        </w:rPr>
        <w:t>iншу</w:t>
      </w:r>
      <w:proofErr w:type="spellEnd"/>
      <w:r w:rsidR="0062608B" w:rsidRPr="000D08D3">
        <w:rPr>
          <w:rFonts w:ascii="Arial" w:hAnsi="Arial" w:cs="Arial"/>
        </w:rPr>
        <w:t xml:space="preserve"> кредиторську </w:t>
      </w:r>
      <w:proofErr w:type="spellStart"/>
      <w:r w:rsidR="0062608B" w:rsidRPr="000D08D3">
        <w:rPr>
          <w:rFonts w:ascii="Arial" w:hAnsi="Arial" w:cs="Arial"/>
        </w:rPr>
        <w:t>заборгованiсть</w:t>
      </w:r>
      <w:proofErr w:type="spellEnd"/>
      <w:r w:rsidR="0062608B" w:rsidRPr="000D08D3">
        <w:rPr>
          <w:rFonts w:ascii="Arial" w:hAnsi="Arial" w:cs="Arial"/>
        </w:rPr>
        <w:t xml:space="preserve">. Головною метою цих </w:t>
      </w:r>
      <w:proofErr w:type="spellStart"/>
      <w:r w:rsidR="0062608B" w:rsidRPr="000D08D3">
        <w:rPr>
          <w:rFonts w:ascii="Arial" w:hAnsi="Arial" w:cs="Arial"/>
        </w:rPr>
        <w:t>фiнансових</w:t>
      </w:r>
      <w:proofErr w:type="spellEnd"/>
      <w:r w:rsidR="0062608B" w:rsidRPr="000D08D3">
        <w:rPr>
          <w:rFonts w:ascii="Arial" w:hAnsi="Arial" w:cs="Arial"/>
        </w:rPr>
        <w:t xml:space="preserve"> зобов'язань є </w:t>
      </w:r>
      <w:proofErr w:type="spellStart"/>
      <w:r w:rsidR="0062608B" w:rsidRPr="000D08D3">
        <w:rPr>
          <w:rFonts w:ascii="Arial" w:hAnsi="Arial" w:cs="Arial"/>
        </w:rPr>
        <w:t>фiнансування</w:t>
      </w:r>
      <w:proofErr w:type="spellEnd"/>
      <w:r w:rsidR="0062608B" w:rsidRPr="000D08D3">
        <w:rPr>
          <w:rFonts w:ascii="Arial" w:hAnsi="Arial" w:cs="Arial"/>
        </w:rPr>
        <w:t xml:space="preserve"> </w:t>
      </w:r>
      <w:proofErr w:type="spellStart"/>
      <w:r w:rsidR="0062608B" w:rsidRPr="000D08D3">
        <w:rPr>
          <w:rFonts w:ascii="Arial" w:hAnsi="Arial" w:cs="Arial"/>
        </w:rPr>
        <w:t>операцiй</w:t>
      </w:r>
      <w:proofErr w:type="spellEnd"/>
      <w:r w:rsidR="0062608B" w:rsidRPr="000D08D3">
        <w:rPr>
          <w:rFonts w:ascii="Arial" w:hAnsi="Arial" w:cs="Arial"/>
        </w:rPr>
        <w:t xml:space="preserve"> Товариства та надання </w:t>
      </w:r>
      <w:proofErr w:type="spellStart"/>
      <w:r w:rsidR="0062608B" w:rsidRPr="000D08D3">
        <w:rPr>
          <w:rFonts w:ascii="Arial" w:hAnsi="Arial" w:cs="Arial"/>
        </w:rPr>
        <w:t>гарантiй</w:t>
      </w:r>
      <w:proofErr w:type="spellEnd"/>
      <w:r w:rsidR="0062608B" w:rsidRPr="000D08D3">
        <w:rPr>
          <w:rFonts w:ascii="Arial" w:hAnsi="Arial" w:cs="Arial"/>
        </w:rPr>
        <w:t xml:space="preserve"> для </w:t>
      </w:r>
      <w:proofErr w:type="spellStart"/>
      <w:r w:rsidR="0062608B" w:rsidRPr="000D08D3">
        <w:rPr>
          <w:rFonts w:ascii="Arial" w:hAnsi="Arial" w:cs="Arial"/>
        </w:rPr>
        <w:t>пiдтримання</w:t>
      </w:r>
      <w:proofErr w:type="spellEnd"/>
      <w:r w:rsidR="0062608B" w:rsidRPr="000D08D3">
        <w:rPr>
          <w:rFonts w:ascii="Arial" w:hAnsi="Arial" w:cs="Arial"/>
        </w:rPr>
        <w:t xml:space="preserve"> його </w:t>
      </w:r>
      <w:proofErr w:type="spellStart"/>
      <w:r w:rsidR="0062608B" w:rsidRPr="000D08D3">
        <w:rPr>
          <w:rFonts w:ascii="Arial" w:hAnsi="Arial" w:cs="Arial"/>
        </w:rPr>
        <w:t>дiяльностi</w:t>
      </w:r>
      <w:proofErr w:type="spellEnd"/>
      <w:r w:rsidR="0062608B" w:rsidRPr="000D08D3">
        <w:rPr>
          <w:rFonts w:ascii="Arial" w:hAnsi="Arial" w:cs="Arial"/>
        </w:rPr>
        <w:t xml:space="preserve">. Товариство також має </w:t>
      </w:r>
      <w:proofErr w:type="spellStart"/>
      <w:r w:rsidR="0062608B" w:rsidRPr="000D08D3">
        <w:rPr>
          <w:rFonts w:ascii="Arial" w:hAnsi="Arial" w:cs="Arial"/>
        </w:rPr>
        <w:t>грошовi</w:t>
      </w:r>
      <w:proofErr w:type="spellEnd"/>
      <w:r w:rsidR="0062608B" w:rsidRPr="000D08D3">
        <w:rPr>
          <w:rFonts w:ascii="Arial" w:hAnsi="Arial" w:cs="Arial"/>
        </w:rPr>
        <w:t xml:space="preserve"> кошти, торгову та </w:t>
      </w:r>
      <w:proofErr w:type="spellStart"/>
      <w:r w:rsidR="0062608B" w:rsidRPr="000D08D3">
        <w:rPr>
          <w:rFonts w:ascii="Arial" w:hAnsi="Arial" w:cs="Arial"/>
        </w:rPr>
        <w:t>iншу</w:t>
      </w:r>
      <w:proofErr w:type="spellEnd"/>
      <w:r w:rsidR="0062608B" w:rsidRPr="000D08D3">
        <w:rPr>
          <w:rFonts w:ascii="Arial" w:hAnsi="Arial" w:cs="Arial"/>
        </w:rPr>
        <w:t xml:space="preserve"> </w:t>
      </w:r>
      <w:proofErr w:type="spellStart"/>
      <w:r w:rsidR="0062608B" w:rsidRPr="000D08D3">
        <w:rPr>
          <w:rFonts w:ascii="Arial" w:hAnsi="Arial" w:cs="Arial"/>
        </w:rPr>
        <w:t>дебiторську</w:t>
      </w:r>
      <w:proofErr w:type="spellEnd"/>
      <w:r w:rsidR="0062608B" w:rsidRPr="000D08D3">
        <w:rPr>
          <w:rFonts w:ascii="Arial" w:hAnsi="Arial" w:cs="Arial"/>
        </w:rPr>
        <w:t xml:space="preserve"> </w:t>
      </w:r>
      <w:proofErr w:type="spellStart"/>
      <w:r w:rsidR="0062608B" w:rsidRPr="000D08D3">
        <w:rPr>
          <w:rFonts w:ascii="Arial" w:hAnsi="Arial" w:cs="Arial"/>
        </w:rPr>
        <w:t>заборгованiсть</w:t>
      </w:r>
      <w:proofErr w:type="spellEnd"/>
      <w:r w:rsidR="0062608B" w:rsidRPr="000D08D3">
        <w:rPr>
          <w:rFonts w:ascii="Arial" w:hAnsi="Arial" w:cs="Arial"/>
        </w:rPr>
        <w:t xml:space="preserve">, </w:t>
      </w:r>
      <w:proofErr w:type="spellStart"/>
      <w:r w:rsidR="0062608B" w:rsidRPr="000D08D3">
        <w:rPr>
          <w:rFonts w:ascii="Arial" w:hAnsi="Arial" w:cs="Arial"/>
        </w:rPr>
        <w:t>якi</w:t>
      </w:r>
      <w:proofErr w:type="spellEnd"/>
      <w:r w:rsidR="0062608B" w:rsidRPr="000D08D3">
        <w:rPr>
          <w:rFonts w:ascii="Arial" w:hAnsi="Arial" w:cs="Arial"/>
        </w:rPr>
        <w:t xml:space="preserve"> виникають безпосередньо в </w:t>
      </w:r>
      <w:proofErr w:type="spellStart"/>
      <w:r w:rsidR="0062608B" w:rsidRPr="000D08D3">
        <w:rPr>
          <w:rFonts w:ascii="Arial" w:hAnsi="Arial" w:cs="Arial"/>
        </w:rPr>
        <w:t>процесi</w:t>
      </w:r>
      <w:proofErr w:type="spellEnd"/>
      <w:r w:rsidR="0062608B" w:rsidRPr="000D08D3">
        <w:rPr>
          <w:rFonts w:ascii="Arial" w:hAnsi="Arial" w:cs="Arial"/>
        </w:rPr>
        <w:t xml:space="preserve"> його </w:t>
      </w:r>
      <w:proofErr w:type="spellStart"/>
      <w:r w:rsidR="0062608B" w:rsidRPr="000D08D3">
        <w:rPr>
          <w:rFonts w:ascii="Arial" w:hAnsi="Arial" w:cs="Arial"/>
        </w:rPr>
        <w:t>дiяльностi</w:t>
      </w:r>
      <w:proofErr w:type="spellEnd"/>
      <w:r w:rsidR="0062608B" w:rsidRPr="000D08D3">
        <w:rPr>
          <w:rFonts w:ascii="Arial" w:hAnsi="Arial" w:cs="Arial"/>
        </w:rPr>
        <w:t>.</w:t>
      </w:r>
      <w:r w:rsidR="0062608B" w:rsidRPr="000D08D3">
        <w:rPr>
          <w:rFonts w:ascii="Arial" w:hAnsi="Arial" w:cs="Arial"/>
        </w:rPr>
        <w:br/>
        <w:t xml:space="preserve">Товариство </w:t>
      </w:r>
      <w:proofErr w:type="spellStart"/>
      <w:r w:rsidR="0062608B" w:rsidRPr="000D08D3">
        <w:rPr>
          <w:rFonts w:ascii="Arial" w:hAnsi="Arial" w:cs="Arial"/>
        </w:rPr>
        <w:t>пiддається</w:t>
      </w:r>
      <w:proofErr w:type="spellEnd"/>
      <w:r w:rsidR="0062608B" w:rsidRPr="000D08D3">
        <w:rPr>
          <w:rFonts w:ascii="Arial" w:hAnsi="Arial" w:cs="Arial"/>
        </w:rPr>
        <w:t xml:space="preserve"> ряду </w:t>
      </w:r>
      <w:proofErr w:type="spellStart"/>
      <w:r w:rsidR="0062608B" w:rsidRPr="000D08D3">
        <w:rPr>
          <w:rFonts w:ascii="Arial" w:hAnsi="Arial" w:cs="Arial"/>
        </w:rPr>
        <w:t>ризикiв</w:t>
      </w:r>
      <w:proofErr w:type="spellEnd"/>
      <w:r w:rsidR="0062608B" w:rsidRPr="000D08D3">
        <w:rPr>
          <w:rFonts w:ascii="Arial" w:hAnsi="Arial" w:cs="Arial"/>
        </w:rPr>
        <w:t xml:space="preserve">, серед яких ринковий ризик, кредитний ризики та ризик </w:t>
      </w:r>
      <w:proofErr w:type="spellStart"/>
      <w:r w:rsidR="0062608B" w:rsidRPr="000D08D3">
        <w:rPr>
          <w:rFonts w:ascii="Arial" w:hAnsi="Arial" w:cs="Arial"/>
        </w:rPr>
        <w:t>лiквiдностi</w:t>
      </w:r>
      <w:proofErr w:type="spellEnd"/>
      <w:r w:rsidR="0062608B" w:rsidRPr="000D08D3">
        <w:rPr>
          <w:rFonts w:ascii="Arial" w:hAnsi="Arial" w:cs="Arial"/>
        </w:rPr>
        <w:t xml:space="preserve">. </w:t>
      </w:r>
      <w:r w:rsidR="0062608B" w:rsidRPr="000D08D3">
        <w:rPr>
          <w:rFonts w:ascii="Arial" w:hAnsi="Arial" w:cs="Arial"/>
        </w:rPr>
        <w:br/>
      </w:r>
      <w:r w:rsidR="00B42DAA" w:rsidRPr="000D08D3">
        <w:rPr>
          <w:rFonts w:ascii="Arial" w:hAnsi="Arial" w:cs="Arial"/>
        </w:rPr>
        <w:t xml:space="preserve">            </w:t>
      </w:r>
      <w:r w:rsidR="0062608B" w:rsidRPr="000D08D3">
        <w:rPr>
          <w:rFonts w:ascii="Arial" w:hAnsi="Arial" w:cs="Arial"/>
        </w:rPr>
        <w:t xml:space="preserve">Загальна програма </w:t>
      </w:r>
      <w:proofErr w:type="spellStart"/>
      <w:r w:rsidR="0062608B" w:rsidRPr="000D08D3">
        <w:rPr>
          <w:rFonts w:ascii="Arial" w:hAnsi="Arial" w:cs="Arial"/>
        </w:rPr>
        <w:t>управлiння</w:t>
      </w:r>
      <w:proofErr w:type="spellEnd"/>
      <w:r w:rsidR="0062608B" w:rsidRPr="000D08D3">
        <w:rPr>
          <w:rFonts w:ascii="Arial" w:hAnsi="Arial" w:cs="Arial"/>
        </w:rPr>
        <w:t xml:space="preserve"> ризиками в </w:t>
      </w:r>
      <w:proofErr w:type="spellStart"/>
      <w:r w:rsidR="0062608B" w:rsidRPr="000D08D3">
        <w:rPr>
          <w:rFonts w:ascii="Arial" w:hAnsi="Arial" w:cs="Arial"/>
        </w:rPr>
        <w:t>Товариствi</w:t>
      </w:r>
      <w:proofErr w:type="spellEnd"/>
      <w:r w:rsidR="0062608B" w:rsidRPr="000D08D3">
        <w:rPr>
          <w:rFonts w:ascii="Arial" w:hAnsi="Arial" w:cs="Arial"/>
        </w:rPr>
        <w:t xml:space="preserve"> </w:t>
      </w:r>
      <w:proofErr w:type="spellStart"/>
      <w:r w:rsidR="0062608B" w:rsidRPr="000D08D3">
        <w:rPr>
          <w:rFonts w:ascii="Arial" w:hAnsi="Arial" w:cs="Arial"/>
        </w:rPr>
        <w:t>нацiлена</w:t>
      </w:r>
      <w:proofErr w:type="spellEnd"/>
      <w:r w:rsidR="0062608B" w:rsidRPr="000D08D3">
        <w:rPr>
          <w:rFonts w:ascii="Arial" w:hAnsi="Arial" w:cs="Arial"/>
        </w:rPr>
        <w:t xml:space="preserve"> на виявлення та </w:t>
      </w:r>
      <w:proofErr w:type="spellStart"/>
      <w:r w:rsidR="0062608B" w:rsidRPr="000D08D3">
        <w:rPr>
          <w:rFonts w:ascii="Arial" w:hAnsi="Arial" w:cs="Arial"/>
        </w:rPr>
        <w:t>аналiз</w:t>
      </w:r>
      <w:proofErr w:type="spellEnd"/>
      <w:r w:rsidR="0062608B" w:rsidRPr="000D08D3">
        <w:rPr>
          <w:rFonts w:ascii="Arial" w:hAnsi="Arial" w:cs="Arial"/>
        </w:rPr>
        <w:t xml:space="preserve"> </w:t>
      </w:r>
      <w:proofErr w:type="spellStart"/>
      <w:r w:rsidR="0062608B" w:rsidRPr="000D08D3">
        <w:rPr>
          <w:rFonts w:ascii="Arial" w:hAnsi="Arial" w:cs="Arial"/>
        </w:rPr>
        <w:t>ризикiв</w:t>
      </w:r>
      <w:proofErr w:type="spellEnd"/>
      <w:r w:rsidR="0062608B" w:rsidRPr="000D08D3">
        <w:rPr>
          <w:rFonts w:ascii="Arial" w:hAnsi="Arial" w:cs="Arial"/>
        </w:rPr>
        <w:t xml:space="preserve">, пов'язаних </w:t>
      </w:r>
      <w:proofErr w:type="spellStart"/>
      <w:r w:rsidR="0062608B" w:rsidRPr="000D08D3">
        <w:rPr>
          <w:rFonts w:ascii="Arial" w:hAnsi="Arial" w:cs="Arial"/>
        </w:rPr>
        <w:t>iз</w:t>
      </w:r>
      <w:proofErr w:type="spellEnd"/>
      <w:r w:rsidR="0062608B" w:rsidRPr="000D08D3">
        <w:rPr>
          <w:rFonts w:ascii="Arial" w:hAnsi="Arial" w:cs="Arial"/>
        </w:rPr>
        <w:t xml:space="preserve"> </w:t>
      </w:r>
      <w:proofErr w:type="spellStart"/>
      <w:r w:rsidR="0062608B" w:rsidRPr="000D08D3">
        <w:rPr>
          <w:rFonts w:ascii="Arial" w:hAnsi="Arial" w:cs="Arial"/>
        </w:rPr>
        <w:t>дiяльнiстю</w:t>
      </w:r>
      <w:proofErr w:type="spellEnd"/>
      <w:r w:rsidR="0062608B" w:rsidRPr="000D08D3">
        <w:rPr>
          <w:rFonts w:ascii="Arial" w:hAnsi="Arial" w:cs="Arial"/>
        </w:rPr>
        <w:t xml:space="preserve"> Товариства, визначення </w:t>
      </w:r>
      <w:proofErr w:type="spellStart"/>
      <w:r w:rsidR="0062608B" w:rsidRPr="000D08D3">
        <w:rPr>
          <w:rFonts w:ascii="Arial" w:hAnsi="Arial" w:cs="Arial"/>
        </w:rPr>
        <w:t>вiдповiдних</w:t>
      </w:r>
      <w:proofErr w:type="spellEnd"/>
      <w:r w:rsidR="0062608B" w:rsidRPr="000D08D3">
        <w:rPr>
          <w:rFonts w:ascii="Arial" w:hAnsi="Arial" w:cs="Arial"/>
        </w:rPr>
        <w:t xml:space="preserve"> </w:t>
      </w:r>
      <w:proofErr w:type="spellStart"/>
      <w:r w:rsidR="0062608B" w:rsidRPr="000D08D3">
        <w:rPr>
          <w:rFonts w:ascii="Arial" w:hAnsi="Arial" w:cs="Arial"/>
        </w:rPr>
        <w:t>лiмiтiв</w:t>
      </w:r>
      <w:proofErr w:type="spellEnd"/>
      <w:r w:rsidR="0062608B" w:rsidRPr="000D08D3">
        <w:rPr>
          <w:rFonts w:ascii="Arial" w:hAnsi="Arial" w:cs="Arial"/>
        </w:rPr>
        <w:t xml:space="preserve"> </w:t>
      </w:r>
      <w:proofErr w:type="spellStart"/>
      <w:r w:rsidR="0062608B" w:rsidRPr="000D08D3">
        <w:rPr>
          <w:rFonts w:ascii="Arial" w:hAnsi="Arial" w:cs="Arial"/>
        </w:rPr>
        <w:t>ризикiв</w:t>
      </w:r>
      <w:proofErr w:type="spellEnd"/>
      <w:r w:rsidR="0062608B" w:rsidRPr="000D08D3">
        <w:rPr>
          <w:rFonts w:ascii="Arial" w:hAnsi="Arial" w:cs="Arial"/>
        </w:rPr>
        <w:t xml:space="preserve"> та </w:t>
      </w:r>
      <w:proofErr w:type="spellStart"/>
      <w:r w:rsidR="0062608B" w:rsidRPr="000D08D3">
        <w:rPr>
          <w:rFonts w:ascii="Arial" w:hAnsi="Arial" w:cs="Arial"/>
        </w:rPr>
        <w:t>засобiв</w:t>
      </w:r>
      <w:proofErr w:type="spellEnd"/>
      <w:r w:rsidR="0062608B" w:rsidRPr="000D08D3">
        <w:rPr>
          <w:rFonts w:ascii="Arial" w:hAnsi="Arial" w:cs="Arial"/>
        </w:rPr>
        <w:t xml:space="preserve"> контролю, а також </w:t>
      </w:r>
      <w:proofErr w:type="spellStart"/>
      <w:r w:rsidR="0062608B" w:rsidRPr="000D08D3">
        <w:rPr>
          <w:rFonts w:ascii="Arial" w:hAnsi="Arial" w:cs="Arial"/>
        </w:rPr>
        <w:t>здiйснення</w:t>
      </w:r>
      <w:proofErr w:type="spellEnd"/>
      <w:r w:rsidR="0062608B" w:rsidRPr="000D08D3">
        <w:rPr>
          <w:rFonts w:ascii="Arial" w:hAnsi="Arial" w:cs="Arial"/>
        </w:rPr>
        <w:t xml:space="preserve"> оперативного контролю за </w:t>
      </w:r>
      <w:proofErr w:type="spellStart"/>
      <w:r w:rsidR="0062608B" w:rsidRPr="000D08D3">
        <w:rPr>
          <w:rFonts w:ascii="Arial" w:hAnsi="Arial" w:cs="Arial"/>
        </w:rPr>
        <w:t>рiвнем</w:t>
      </w:r>
      <w:proofErr w:type="spellEnd"/>
      <w:r w:rsidR="0062608B" w:rsidRPr="000D08D3">
        <w:rPr>
          <w:rFonts w:ascii="Arial" w:hAnsi="Arial" w:cs="Arial"/>
        </w:rPr>
        <w:t xml:space="preserve"> ризику та дотриманням встановлених </w:t>
      </w:r>
      <w:proofErr w:type="spellStart"/>
      <w:r w:rsidR="0062608B" w:rsidRPr="000D08D3">
        <w:rPr>
          <w:rFonts w:ascii="Arial" w:hAnsi="Arial" w:cs="Arial"/>
        </w:rPr>
        <w:t>лiмiтiв</w:t>
      </w:r>
      <w:proofErr w:type="spellEnd"/>
      <w:r w:rsidR="0062608B" w:rsidRPr="000D08D3">
        <w:rPr>
          <w:rFonts w:ascii="Arial" w:hAnsi="Arial" w:cs="Arial"/>
        </w:rPr>
        <w:t xml:space="preserve">. </w:t>
      </w:r>
      <w:proofErr w:type="spellStart"/>
      <w:r w:rsidR="0062608B" w:rsidRPr="000D08D3">
        <w:rPr>
          <w:rFonts w:ascii="Arial" w:hAnsi="Arial" w:cs="Arial"/>
        </w:rPr>
        <w:t>Полiтика</w:t>
      </w:r>
      <w:proofErr w:type="spellEnd"/>
      <w:r w:rsidR="0062608B" w:rsidRPr="000D08D3">
        <w:rPr>
          <w:rFonts w:ascii="Arial" w:hAnsi="Arial" w:cs="Arial"/>
        </w:rPr>
        <w:t xml:space="preserve"> та система </w:t>
      </w:r>
      <w:proofErr w:type="spellStart"/>
      <w:r w:rsidR="0062608B" w:rsidRPr="000D08D3">
        <w:rPr>
          <w:rFonts w:ascii="Arial" w:hAnsi="Arial" w:cs="Arial"/>
        </w:rPr>
        <w:t>управлiння</w:t>
      </w:r>
      <w:proofErr w:type="spellEnd"/>
      <w:r w:rsidR="0062608B" w:rsidRPr="000D08D3">
        <w:rPr>
          <w:rFonts w:ascii="Arial" w:hAnsi="Arial" w:cs="Arial"/>
        </w:rPr>
        <w:t xml:space="preserve"> ризиками регулярно </w:t>
      </w:r>
      <w:proofErr w:type="spellStart"/>
      <w:r w:rsidR="0062608B" w:rsidRPr="000D08D3">
        <w:rPr>
          <w:rFonts w:ascii="Arial" w:hAnsi="Arial" w:cs="Arial"/>
        </w:rPr>
        <w:lastRenderedPageBreak/>
        <w:t>аналiзується</w:t>
      </w:r>
      <w:proofErr w:type="spellEnd"/>
      <w:r w:rsidR="0062608B" w:rsidRPr="000D08D3">
        <w:rPr>
          <w:rFonts w:ascii="Arial" w:hAnsi="Arial" w:cs="Arial"/>
        </w:rPr>
        <w:t xml:space="preserve"> з урахуванням </w:t>
      </w:r>
      <w:proofErr w:type="spellStart"/>
      <w:r w:rsidR="0062608B" w:rsidRPr="000D08D3">
        <w:rPr>
          <w:rFonts w:ascii="Arial" w:hAnsi="Arial" w:cs="Arial"/>
        </w:rPr>
        <w:t>змiн</w:t>
      </w:r>
      <w:proofErr w:type="spellEnd"/>
      <w:r w:rsidR="0062608B" w:rsidRPr="000D08D3">
        <w:rPr>
          <w:rFonts w:ascii="Arial" w:hAnsi="Arial" w:cs="Arial"/>
        </w:rPr>
        <w:t xml:space="preserve"> ринкових умов та </w:t>
      </w:r>
      <w:proofErr w:type="spellStart"/>
      <w:r w:rsidR="0062608B" w:rsidRPr="000D08D3">
        <w:rPr>
          <w:rFonts w:ascii="Arial" w:hAnsi="Arial" w:cs="Arial"/>
        </w:rPr>
        <w:t>дiяльностi</w:t>
      </w:r>
      <w:proofErr w:type="spellEnd"/>
      <w:r w:rsidR="0062608B" w:rsidRPr="000D08D3">
        <w:rPr>
          <w:rFonts w:ascii="Arial" w:hAnsi="Arial" w:cs="Arial"/>
        </w:rPr>
        <w:t xml:space="preserve"> Товариства. З допомогою встановлених </w:t>
      </w:r>
      <w:proofErr w:type="spellStart"/>
      <w:r w:rsidR="0062608B" w:rsidRPr="000D08D3">
        <w:rPr>
          <w:rFonts w:ascii="Arial" w:hAnsi="Arial" w:cs="Arial"/>
        </w:rPr>
        <w:t>стандартiв</w:t>
      </w:r>
      <w:proofErr w:type="spellEnd"/>
      <w:r w:rsidR="0062608B" w:rsidRPr="000D08D3">
        <w:rPr>
          <w:rFonts w:ascii="Arial" w:hAnsi="Arial" w:cs="Arial"/>
        </w:rPr>
        <w:t xml:space="preserve"> та процедур навчання персоналу i </w:t>
      </w:r>
      <w:proofErr w:type="spellStart"/>
      <w:r w:rsidR="0062608B" w:rsidRPr="000D08D3">
        <w:rPr>
          <w:rFonts w:ascii="Arial" w:hAnsi="Arial" w:cs="Arial"/>
        </w:rPr>
        <w:t>органiзацiї</w:t>
      </w:r>
      <w:proofErr w:type="spellEnd"/>
      <w:r w:rsidR="0062608B" w:rsidRPr="000D08D3">
        <w:rPr>
          <w:rFonts w:ascii="Arial" w:hAnsi="Arial" w:cs="Arial"/>
        </w:rPr>
        <w:t xml:space="preserve"> роботи Товариство прагне сформувати ефективне контрольне середовище, що передбачає високу </w:t>
      </w:r>
      <w:proofErr w:type="spellStart"/>
      <w:r w:rsidR="0062608B" w:rsidRPr="000D08D3">
        <w:rPr>
          <w:rFonts w:ascii="Arial" w:hAnsi="Arial" w:cs="Arial"/>
        </w:rPr>
        <w:t>дисциплiну</w:t>
      </w:r>
      <w:proofErr w:type="spellEnd"/>
      <w:r w:rsidR="0062608B" w:rsidRPr="000D08D3">
        <w:rPr>
          <w:rFonts w:ascii="Arial" w:hAnsi="Arial" w:cs="Arial"/>
        </w:rPr>
        <w:t xml:space="preserve"> </w:t>
      </w:r>
      <w:proofErr w:type="spellStart"/>
      <w:r w:rsidR="0062608B" w:rsidRPr="000D08D3">
        <w:rPr>
          <w:rFonts w:ascii="Arial" w:hAnsi="Arial" w:cs="Arial"/>
        </w:rPr>
        <w:t>всiх</w:t>
      </w:r>
      <w:proofErr w:type="spellEnd"/>
      <w:r w:rsidR="0062608B" w:rsidRPr="000D08D3">
        <w:rPr>
          <w:rFonts w:ascii="Arial" w:hAnsi="Arial" w:cs="Arial"/>
        </w:rPr>
        <w:t xml:space="preserve"> </w:t>
      </w:r>
      <w:proofErr w:type="spellStart"/>
      <w:r w:rsidR="0062608B" w:rsidRPr="000D08D3">
        <w:rPr>
          <w:rFonts w:ascii="Arial" w:hAnsi="Arial" w:cs="Arial"/>
        </w:rPr>
        <w:t>спiвробiтникiв</w:t>
      </w:r>
      <w:proofErr w:type="spellEnd"/>
      <w:r w:rsidR="0062608B" w:rsidRPr="000D08D3">
        <w:rPr>
          <w:rFonts w:ascii="Arial" w:hAnsi="Arial" w:cs="Arial"/>
        </w:rPr>
        <w:t xml:space="preserve"> та </w:t>
      </w:r>
      <w:proofErr w:type="spellStart"/>
      <w:r w:rsidR="0062608B" w:rsidRPr="000D08D3">
        <w:rPr>
          <w:rFonts w:ascii="Arial" w:hAnsi="Arial" w:cs="Arial"/>
        </w:rPr>
        <w:t>розумiння</w:t>
      </w:r>
      <w:proofErr w:type="spellEnd"/>
      <w:r w:rsidR="0062608B" w:rsidRPr="000D08D3">
        <w:rPr>
          <w:rFonts w:ascii="Arial" w:hAnsi="Arial" w:cs="Arial"/>
        </w:rPr>
        <w:t xml:space="preserve"> ними своїх </w:t>
      </w:r>
      <w:proofErr w:type="spellStart"/>
      <w:r w:rsidR="0062608B" w:rsidRPr="000D08D3">
        <w:rPr>
          <w:rFonts w:ascii="Arial" w:hAnsi="Arial" w:cs="Arial"/>
        </w:rPr>
        <w:t>функцiй</w:t>
      </w:r>
      <w:proofErr w:type="spellEnd"/>
      <w:r w:rsidR="0062608B" w:rsidRPr="000D08D3">
        <w:rPr>
          <w:rFonts w:ascii="Arial" w:hAnsi="Arial" w:cs="Arial"/>
        </w:rPr>
        <w:t xml:space="preserve"> та </w:t>
      </w:r>
      <w:proofErr w:type="spellStart"/>
      <w:r w:rsidR="0062608B" w:rsidRPr="000D08D3">
        <w:rPr>
          <w:rFonts w:ascii="Arial" w:hAnsi="Arial" w:cs="Arial"/>
        </w:rPr>
        <w:t>обов'язкiв</w:t>
      </w:r>
      <w:proofErr w:type="spellEnd"/>
      <w:r w:rsidR="0062608B" w:rsidRPr="000D08D3">
        <w:rPr>
          <w:rFonts w:ascii="Arial" w:hAnsi="Arial" w:cs="Arial"/>
        </w:rPr>
        <w:t>.</w:t>
      </w:r>
      <w:r w:rsidR="00BB1CD0" w:rsidRPr="000D08D3">
        <w:rPr>
          <w:rFonts w:ascii="Arial" w:hAnsi="Arial" w:cs="Arial"/>
          <w:b/>
          <w:i/>
        </w:rPr>
        <w:t xml:space="preserve">          </w:t>
      </w:r>
    </w:p>
    <w:p w:rsidR="001A0FF8" w:rsidRPr="000D08D3" w:rsidRDefault="001A0FF8" w:rsidP="000D08D3">
      <w:pPr>
        <w:pStyle w:val="a3"/>
        <w:tabs>
          <w:tab w:val="left" w:pos="426"/>
        </w:tabs>
        <w:ind w:left="0"/>
        <w:jc w:val="both"/>
        <w:rPr>
          <w:rFonts w:ascii="Arial" w:hAnsi="Arial" w:cs="Arial"/>
        </w:rPr>
      </w:pPr>
      <w:r w:rsidRPr="000D08D3">
        <w:rPr>
          <w:rFonts w:ascii="Arial" w:hAnsi="Arial" w:cs="Arial"/>
          <w:b/>
          <w:i/>
        </w:rPr>
        <w:t xml:space="preserve">            </w:t>
      </w:r>
    </w:p>
    <w:p w:rsidR="0001412F" w:rsidRPr="000D08D3" w:rsidRDefault="0001412F" w:rsidP="000D08D3">
      <w:pPr>
        <w:pStyle w:val="a3"/>
        <w:numPr>
          <w:ilvl w:val="0"/>
          <w:numId w:val="1"/>
        </w:numPr>
        <w:tabs>
          <w:tab w:val="left" w:pos="426"/>
        </w:tabs>
        <w:ind w:left="0" w:firstLine="0"/>
        <w:rPr>
          <w:rFonts w:ascii="Arial" w:hAnsi="Arial" w:cs="Arial"/>
          <w:b/>
        </w:rPr>
      </w:pPr>
      <w:r w:rsidRPr="000D08D3">
        <w:rPr>
          <w:rFonts w:ascii="Arial" w:hAnsi="Arial" w:cs="Arial"/>
          <w:b/>
        </w:rPr>
        <w:t>Д</w:t>
      </w:r>
      <w:r w:rsidR="00E47C6F" w:rsidRPr="000D08D3">
        <w:rPr>
          <w:rFonts w:ascii="Arial" w:hAnsi="Arial" w:cs="Arial"/>
          <w:b/>
        </w:rPr>
        <w:t>ослідження та інновації</w:t>
      </w:r>
    </w:p>
    <w:p w:rsidR="00723B2B" w:rsidRPr="000D08D3" w:rsidRDefault="00723B2B" w:rsidP="000D08D3">
      <w:pPr>
        <w:pStyle w:val="a3"/>
        <w:tabs>
          <w:tab w:val="left" w:pos="426"/>
        </w:tabs>
        <w:ind w:left="0"/>
        <w:jc w:val="both"/>
        <w:rPr>
          <w:rFonts w:ascii="Arial" w:hAnsi="Arial" w:cs="Arial"/>
        </w:rPr>
      </w:pPr>
      <w:r w:rsidRPr="000D08D3">
        <w:rPr>
          <w:rFonts w:ascii="Arial" w:hAnsi="Arial" w:cs="Arial"/>
        </w:rPr>
        <w:t xml:space="preserve">               У 2019 році ми продовжили удосконалювати та </w:t>
      </w:r>
      <w:proofErr w:type="spellStart"/>
      <w:r w:rsidRPr="000D08D3">
        <w:rPr>
          <w:rFonts w:ascii="Arial" w:hAnsi="Arial" w:cs="Arial"/>
        </w:rPr>
        <w:t>автоматизовувати</w:t>
      </w:r>
      <w:proofErr w:type="spellEnd"/>
      <w:r w:rsidRPr="000D08D3">
        <w:rPr>
          <w:rFonts w:ascii="Arial" w:hAnsi="Arial" w:cs="Arial"/>
        </w:rPr>
        <w:t xml:space="preserve"> системи управління в компанії.</w:t>
      </w:r>
    </w:p>
    <w:p w:rsidR="00723B2B" w:rsidRPr="000D08D3" w:rsidRDefault="00723B2B" w:rsidP="000D08D3">
      <w:pPr>
        <w:pStyle w:val="a3"/>
        <w:tabs>
          <w:tab w:val="left" w:pos="426"/>
        </w:tabs>
        <w:ind w:left="0"/>
        <w:jc w:val="both"/>
        <w:rPr>
          <w:rFonts w:ascii="Arial" w:hAnsi="Arial" w:cs="Arial"/>
        </w:rPr>
      </w:pPr>
      <w:r w:rsidRPr="000D08D3">
        <w:rPr>
          <w:rFonts w:ascii="Arial" w:hAnsi="Arial" w:cs="Arial"/>
        </w:rPr>
        <w:t xml:space="preserve">               Зокрема, розпочато роботу з автоматизації процесу управління приєднанням до електричних мереж. У звітному році було закуплено відповідне програмне забезпечення та розпочато роботи з його адаптації згідно вимог нашої компанії.</w:t>
      </w:r>
    </w:p>
    <w:p w:rsidR="00723B2B" w:rsidRPr="000D08D3" w:rsidRDefault="00723B2B" w:rsidP="000D08D3">
      <w:pPr>
        <w:pStyle w:val="a3"/>
        <w:tabs>
          <w:tab w:val="left" w:pos="426"/>
        </w:tabs>
        <w:ind w:left="0"/>
        <w:jc w:val="both"/>
        <w:rPr>
          <w:rFonts w:ascii="Arial" w:hAnsi="Arial" w:cs="Arial"/>
        </w:rPr>
      </w:pPr>
      <w:r w:rsidRPr="000D08D3">
        <w:rPr>
          <w:rFonts w:ascii="Arial" w:hAnsi="Arial" w:cs="Arial"/>
        </w:rPr>
        <w:t xml:space="preserve">                Після завершення робіт в 2020 році планується запустити в промислову експлуатацію програмний комплекс, який підвищить ефективність роботи підрозділів </w:t>
      </w:r>
      <w:proofErr w:type="spellStart"/>
      <w:r w:rsidRPr="000D08D3">
        <w:rPr>
          <w:rFonts w:ascii="Arial" w:hAnsi="Arial" w:cs="Arial"/>
        </w:rPr>
        <w:t>енергокомпанії</w:t>
      </w:r>
      <w:proofErr w:type="spellEnd"/>
      <w:r w:rsidRPr="000D08D3">
        <w:rPr>
          <w:rFonts w:ascii="Arial" w:hAnsi="Arial" w:cs="Arial"/>
        </w:rPr>
        <w:t xml:space="preserve"> при наданні послуг з приєднання до електричних мереж. Дане програмне забезпечення за допомогою електронного руху документів між підрозділами, підрядними організаціями та клієнтами:</w:t>
      </w:r>
    </w:p>
    <w:p w:rsidR="00723B2B" w:rsidRPr="000D08D3" w:rsidRDefault="00723B2B" w:rsidP="000D08D3">
      <w:pPr>
        <w:pStyle w:val="a3"/>
        <w:tabs>
          <w:tab w:val="left" w:pos="426"/>
        </w:tabs>
        <w:ind w:left="0"/>
        <w:jc w:val="both"/>
        <w:rPr>
          <w:rFonts w:ascii="Arial" w:hAnsi="Arial" w:cs="Arial"/>
        </w:rPr>
      </w:pPr>
      <w:r w:rsidRPr="000D08D3">
        <w:rPr>
          <w:rFonts w:ascii="Arial" w:hAnsi="Arial" w:cs="Arial"/>
        </w:rPr>
        <w:t>- забезпечить облік звернень;</w:t>
      </w:r>
    </w:p>
    <w:p w:rsidR="00723B2B" w:rsidRPr="000D08D3" w:rsidRDefault="00723B2B" w:rsidP="000D08D3">
      <w:pPr>
        <w:pStyle w:val="a3"/>
        <w:tabs>
          <w:tab w:val="left" w:pos="426"/>
        </w:tabs>
        <w:ind w:left="0"/>
        <w:jc w:val="both"/>
        <w:rPr>
          <w:rFonts w:ascii="Arial" w:hAnsi="Arial" w:cs="Arial"/>
        </w:rPr>
      </w:pPr>
      <w:r w:rsidRPr="000D08D3">
        <w:rPr>
          <w:rFonts w:ascii="Arial" w:hAnsi="Arial" w:cs="Arial"/>
        </w:rPr>
        <w:t>- забезпечить проведення розрахунку вартості приєднання;</w:t>
      </w:r>
    </w:p>
    <w:p w:rsidR="00723B2B" w:rsidRPr="000D08D3" w:rsidRDefault="00723B2B" w:rsidP="000D08D3">
      <w:pPr>
        <w:pStyle w:val="a3"/>
        <w:tabs>
          <w:tab w:val="left" w:pos="426"/>
        </w:tabs>
        <w:ind w:left="0"/>
        <w:jc w:val="both"/>
        <w:rPr>
          <w:rFonts w:ascii="Arial" w:hAnsi="Arial" w:cs="Arial"/>
        </w:rPr>
      </w:pPr>
      <w:r w:rsidRPr="000D08D3">
        <w:rPr>
          <w:rFonts w:ascii="Arial" w:hAnsi="Arial" w:cs="Arial"/>
        </w:rPr>
        <w:t xml:space="preserve">- </w:t>
      </w:r>
      <w:proofErr w:type="spellStart"/>
      <w:r w:rsidRPr="000D08D3">
        <w:rPr>
          <w:rFonts w:ascii="Arial" w:hAnsi="Arial" w:cs="Arial"/>
        </w:rPr>
        <w:t>надасть</w:t>
      </w:r>
      <w:proofErr w:type="spellEnd"/>
      <w:r w:rsidRPr="000D08D3">
        <w:rPr>
          <w:rFonts w:ascii="Arial" w:hAnsi="Arial" w:cs="Arial"/>
        </w:rPr>
        <w:t xml:space="preserve"> засоби контролю за поступленням коштів та термінами надання послуг з приєднання.</w:t>
      </w:r>
    </w:p>
    <w:p w:rsidR="00723B2B" w:rsidRPr="000D08D3" w:rsidRDefault="00723B2B" w:rsidP="000D08D3">
      <w:pPr>
        <w:pStyle w:val="a3"/>
        <w:tabs>
          <w:tab w:val="left" w:pos="426"/>
        </w:tabs>
        <w:ind w:left="0"/>
        <w:jc w:val="both"/>
        <w:rPr>
          <w:rFonts w:ascii="Arial" w:hAnsi="Arial" w:cs="Arial"/>
        </w:rPr>
      </w:pPr>
      <w:r w:rsidRPr="000D08D3">
        <w:rPr>
          <w:rFonts w:ascii="Arial" w:hAnsi="Arial" w:cs="Arial"/>
        </w:rPr>
        <w:t xml:space="preserve">                 Крім того, споживачі таких послуг матимуть змогу в режимі реального часу відслідковувати статус виконання власних заявок, контролювати терміни виконання окремих етапів.</w:t>
      </w:r>
    </w:p>
    <w:p w:rsidR="001A0FF8" w:rsidRPr="000D08D3" w:rsidRDefault="00723B2B" w:rsidP="000D08D3">
      <w:pPr>
        <w:pStyle w:val="a3"/>
        <w:tabs>
          <w:tab w:val="left" w:pos="426"/>
        </w:tabs>
        <w:ind w:left="0"/>
        <w:jc w:val="both"/>
        <w:rPr>
          <w:rFonts w:ascii="Arial" w:hAnsi="Arial" w:cs="Arial"/>
        </w:rPr>
      </w:pPr>
      <w:r w:rsidRPr="000D08D3">
        <w:rPr>
          <w:rFonts w:ascii="Arial" w:hAnsi="Arial" w:cs="Arial"/>
        </w:rPr>
        <w:t xml:space="preserve">                  Протягом 2019 року завершено впровадження системи управління підприємством (SAP) у всіх філіях товариства. Це означає, що ведення усіх фінансово-господарських операції   філій перейшло в єдину інформаційну систему компанії, що значно підвищить  керованість виробничими  процесами та покращить швидкість та якість прийняття управлінських рішень.</w:t>
      </w:r>
    </w:p>
    <w:p w:rsidR="00723B2B" w:rsidRPr="000D08D3" w:rsidRDefault="00723B2B" w:rsidP="000D08D3">
      <w:pPr>
        <w:pStyle w:val="a3"/>
        <w:tabs>
          <w:tab w:val="left" w:pos="426"/>
        </w:tabs>
        <w:ind w:left="0"/>
        <w:jc w:val="both"/>
        <w:rPr>
          <w:rFonts w:ascii="Arial" w:hAnsi="Arial" w:cs="Arial"/>
        </w:rPr>
      </w:pPr>
    </w:p>
    <w:p w:rsidR="0001412F" w:rsidRPr="000D08D3" w:rsidRDefault="0001412F" w:rsidP="000D08D3">
      <w:pPr>
        <w:pStyle w:val="a3"/>
        <w:numPr>
          <w:ilvl w:val="0"/>
          <w:numId w:val="1"/>
        </w:numPr>
        <w:tabs>
          <w:tab w:val="left" w:pos="426"/>
        </w:tabs>
        <w:spacing w:after="0"/>
        <w:ind w:left="0" w:firstLine="0"/>
        <w:contextualSpacing w:val="0"/>
        <w:rPr>
          <w:rFonts w:ascii="Arial" w:hAnsi="Arial" w:cs="Arial"/>
          <w:b/>
        </w:rPr>
      </w:pPr>
      <w:r w:rsidRPr="000D08D3">
        <w:rPr>
          <w:rFonts w:ascii="Arial" w:hAnsi="Arial" w:cs="Arial"/>
          <w:b/>
        </w:rPr>
        <w:t>Ф</w:t>
      </w:r>
      <w:r w:rsidR="00E47C6F" w:rsidRPr="000D08D3">
        <w:rPr>
          <w:rFonts w:ascii="Arial" w:hAnsi="Arial" w:cs="Arial"/>
          <w:b/>
        </w:rPr>
        <w:t>інансові інвестиції</w:t>
      </w:r>
    </w:p>
    <w:p w:rsidR="00977E32" w:rsidRPr="000D08D3" w:rsidRDefault="00355793" w:rsidP="000D08D3">
      <w:pPr>
        <w:tabs>
          <w:tab w:val="left" w:pos="284"/>
          <w:tab w:val="left" w:pos="426"/>
        </w:tabs>
        <w:spacing w:after="0"/>
        <w:jc w:val="both"/>
        <w:rPr>
          <w:rFonts w:ascii="Arial" w:eastAsia="Times New Roman" w:hAnsi="Arial" w:cs="Arial"/>
          <w:lang w:val="ru-RU" w:eastAsia="ru-RU"/>
        </w:rPr>
      </w:pPr>
      <w:r w:rsidRPr="000D08D3">
        <w:rPr>
          <w:rFonts w:ascii="Arial" w:eastAsia="Times New Roman" w:hAnsi="Arial" w:cs="Arial"/>
          <w:lang w:eastAsia="ru-RU"/>
        </w:rPr>
        <w:t xml:space="preserve">              </w:t>
      </w:r>
      <w:r w:rsidR="00977E32" w:rsidRPr="000D08D3">
        <w:rPr>
          <w:rFonts w:ascii="Arial" w:eastAsia="Times New Roman" w:hAnsi="Arial" w:cs="Arial"/>
          <w:lang w:eastAsia="ru-RU"/>
        </w:rPr>
        <w:t>Фінансові інвестиції Товариства представлені інвестиціями в асоційовані підприємства, які обліковуються за методом участі в капіталі інших підприємств станом на 31 грудня 201</w:t>
      </w:r>
      <w:r w:rsidR="00FE7030" w:rsidRPr="000D08D3">
        <w:rPr>
          <w:rFonts w:ascii="Arial" w:eastAsia="Times New Roman" w:hAnsi="Arial" w:cs="Arial"/>
          <w:lang w:eastAsia="ru-RU"/>
        </w:rPr>
        <w:t>9</w:t>
      </w:r>
      <w:r w:rsidR="00977E32" w:rsidRPr="000D08D3">
        <w:rPr>
          <w:rFonts w:ascii="Arial" w:eastAsia="Times New Roman" w:hAnsi="Arial" w:cs="Arial"/>
          <w:lang w:eastAsia="ru-RU"/>
        </w:rPr>
        <w:t xml:space="preserve"> року </w:t>
      </w:r>
      <w:proofErr w:type="spellStart"/>
      <w:r w:rsidR="00977E32" w:rsidRPr="000D08D3">
        <w:rPr>
          <w:rFonts w:ascii="Arial" w:eastAsia="Times New Roman" w:hAnsi="Arial" w:cs="Arial"/>
          <w:lang w:eastAsia="ru-RU"/>
        </w:rPr>
        <w:t>представленi</w:t>
      </w:r>
      <w:proofErr w:type="spellEnd"/>
      <w:r w:rsidR="00977E32" w:rsidRPr="000D08D3">
        <w:rPr>
          <w:rFonts w:ascii="Arial" w:eastAsia="Times New Roman" w:hAnsi="Arial" w:cs="Arial"/>
          <w:lang w:eastAsia="ru-RU"/>
        </w:rPr>
        <w:t xml:space="preserve"> наступним чином:</w:t>
      </w:r>
    </w:p>
    <w:p w:rsidR="00977E32" w:rsidRPr="000D08D3" w:rsidRDefault="00977E32" w:rsidP="000D08D3">
      <w:pPr>
        <w:tabs>
          <w:tab w:val="left" w:pos="284"/>
          <w:tab w:val="left" w:pos="426"/>
        </w:tabs>
        <w:spacing w:after="0"/>
        <w:jc w:val="both"/>
        <w:rPr>
          <w:rFonts w:ascii="Arial" w:eastAsia="Times New Roman" w:hAnsi="Arial" w:cs="Arial"/>
          <w:lang w:eastAsia="ru-RU"/>
        </w:rPr>
      </w:pPr>
    </w:p>
    <w:tbl>
      <w:tblPr>
        <w:tblW w:w="5000" w:type="pct"/>
        <w:tblBorders>
          <w:top w:val="single" w:sz="12" w:space="0" w:color="000000"/>
          <w:bottom w:val="single" w:sz="12" w:space="0" w:color="000000"/>
        </w:tblBorders>
        <w:tblLook w:val="01E0" w:firstRow="1" w:lastRow="1" w:firstColumn="1" w:lastColumn="1" w:noHBand="0" w:noVBand="0"/>
      </w:tblPr>
      <w:tblGrid>
        <w:gridCol w:w="3641"/>
        <w:gridCol w:w="3108"/>
        <w:gridCol w:w="1693"/>
        <w:gridCol w:w="1413"/>
      </w:tblGrid>
      <w:tr w:rsidR="00977E32" w:rsidRPr="000D08D3" w:rsidTr="00AD47E3">
        <w:trPr>
          <w:trHeight w:val="397"/>
        </w:trPr>
        <w:tc>
          <w:tcPr>
            <w:tcW w:w="1847" w:type="pct"/>
            <w:tcBorders>
              <w:top w:val="single" w:sz="12" w:space="0" w:color="000000"/>
              <w:bottom w:val="single" w:sz="12" w:space="0" w:color="000000"/>
              <w:right w:val="single" w:sz="4" w:space="0" w:color="000000"/>
            </w:tcBorders>
            <w:shd w:val="clear" w:color="auto" w:fill="auto"/>
            <w:vAlign w:val="center"/>
          </w:tcPr>
          <w:p w:rsidR="00977E32" w:rsidRPr="000D08D3" w:rsidRDefault="00977E32" w:rsidP="000D08D3">
            <w:pPr>
              <w:tabs>
                <w:tab w:val="left" w:pos="284"/>
                <w:tab w:val="left" w:pos="426"/>
              </w:tabs>
              <w:spacing w:after="0"/>
              <w:jc w:val="both"/>
              <w:rPr>
                <w:rFonts w:ascii="Arial" w:eastAsia="Times New Roman" w:hAnsi="Arial" w:cs="Arial"/>
                <w:b/>
                <w:iCs/>
                <w:lang w:eastAsia="ru-RU"/>
              </w:rPr>
            </w:pPr>
            <w:r w:rsidRPr="000D08D3">
              <w:rPr>
                <w:rFonts w:ascii="Arial" w:eastAsia="Times New Roman" w:hAnsi="Arial" w:cs="Arial"/>
                <w:b/>
                <w:iCs/>
                <w:lang w:eastAsia="ru-RU"/>
              </w:rPr>
              <w:t>Назва  асоційованого  підприємства</w:t>
            </w:r>
          </w:p>
        </w:tc>
        <w:tc>
          <w:tcPr>
            <w:tcW w:w="1577" w:type="pct"/>
            <w:tcBorders>
              <w:top w:val="single" w:sz="12" w:space="0" w:color="000000"/>
              <w:left w:val="single" w:sz="4" w:space="0" w:color="000000"/>
              <w:bottom w:val="single" w:sz="12" w:space="0" w:color="000000"/>
              <w:right w:val="single" w:sz="4" w:space="0" w:color="000000"/>
            </w:tcBorders>
            <w:shd w:val="clear" w:color="auto" w:fill="auto"/>
            <w:vAlign w:val="center"/>
          </w:tcPr>
          <w:p w:rsidR="00977E32" w:rsidRPr="000D08D3" w:rsidRDefault="00977E32" w:rsidP="000D08D3">
            <w:pPr>
              <w:tabs>
                <w:tab w:val="left" w:pos="284"/>
                <w:tab w:val="left" w:pos="426"/>
              </w:tabs>
              <w:spacing w:after="0"/>
              <w:jc w:val="both"/>
              <w:rPr>
                <w:rFonts w:ascii="Arial" w:eastAsia="Times New Roman" w:hAnsi="Arial" w:cs="Arial"/>
                <w:b/>
                <w:iCs/>
                <w:lang w:eastAsia="ru-RU"/>
              </w:rPr>
            </w:pPr>
            <w:r w:rsidRPr="000D08D3">
              <w:rPr>
                <w:rFonts w:ascii="Arial" w:eastAsia="Times New Roman" w:hAnsi="Arial" w:cs="Arial"/>
                <w:b/>
                <w:iCs/>
                <w:lang w:eastAsia="ru-RU"/>
              </w:rPr>
              <w:t>Основна  діяльність</w:t>
            </w:r>
          </w:p>
        </w:tc>
        <w:tc>
          <w:tcPr>
            <w:tcW w:w="859" w:type="pct"/>
            <w:tcBorders>
              <w:top w:val="single" w:sz="12" w:space="0" w:color="000000"/>
              <w:left w:val="single" w:sz="4" w:space="0" w:color="000000"/>
              <w:bottom w:val="single" w:sz="12" w:space="0" w:color="000000"/>
              <w:right w:val="nil"/>
            </w:tcBorders>
            <w:vAlign w:val="center"/>
          </w:tcPr>
          <w:p w:rsidR="00977E32" w:rsidRPr="000D08D3" w:rsidRDefault="00977E32" w:rsidP="000D08D3">
            <w:pPr>
              <w:tabs>
                <w:tab w:val="left" w:pos="284"/>
                <w:tab w:val="left" w:pos="426"/>
              </w:tabs>
              <w:spacing w:after="0"/>
              <w:jc w:val="both"/>
              <w:rPr>
                <w:rFonts w:ascii="Arial" w:eastAsia="Times New Roman" w:hAnsi="Arial" w:cs="Arial"/>
                <w:b/>
                <w:bCs/>
                <w:lang w:eastAsia="ru-RU"/>
              </w:rPr>
            </w:pPr>
            <w:r w:rsidRPr="000D08D3">
              <w:rPr>
                <w:rFonts w:ascii="Arial" w:eastAsia="Times New Roman" w:hAnsi="Arial" w:cs="Arial"/>
                <w:b/>
                <w:bCs/>
                <w:lang w:eastAsia="ru-RU"/>
              </w:rPr>
              <w:t>голосів, %</w:t>
            </w:r>
          </w:p>
        </w:tc>
        <w:tc>
          <w:tcPr>
            <w:tcW w:w="717" w:type="pct"/>
            <w:tcBorders>
              <w:top w:val="single" w:sz="12" w:space="0" w:color="000000"/>
              <w:left w:val="nil"/>
              <w:bottom w:val="single" w:sz="12" w:space="0" w:color="000000"/>
            </w:tcBorders>
            <w:vAlign w:val="center"/>
          </w:tcPr>
          <w:p w:rsidR="00977E32" w:rsidRPr="000D08D3" w:rsidRDefault="00977E32" w:rsidP="000D08D3">
            <w:pPr>
              <w:tabs>
                <w:tab w:val="left" w:pos="284"/>
                <w:tab w:val="left" w:pos="426"/>
              </w:tabs>
              <w:spacing w:after="0"/>
              <w:jc w:val="both"/>
              <w:rPr>
                <w:rFonts w:ascii="Arial" w:eastAsia="Times New Roman" w:hAnsi="Arial" w:cs="Arial"/>
                <w:b/>
                <w:bCs/>
                <w:lang w:eastAsia="ru-RU"/>
              </w:rPr>
            </w:pPr>
            <w:r w:rsidRPr="000D08D3">
              <w:rPr>
                <w:rFonts w:ascii="Arial" w:eastAsia="Times New Roman" w:hAnsi="Arial" w:cs="Arial"/>
                <w:b/>
                <w:bCs/>
                <w:lang w:eastAsia="ru-RU"/>
              </w:rPr>
              <w:t>Сума</w:t>
            </w:r>
          </w:p>
        </w:tc>
      </w:tr>
      <w:tr w:rsidR="00FE1EA0" w:rsidRPr="000D08D3" w:rsidTr="00AD47E3">
        <w:trPr>
          <w:trHeight w:val="397"/>
        </w:trPr>
        <w:tc>
          <w:tcPr>
            <w:tcW w:w="1847" w:type="pct"/>
            <w:tcBorders>
              <w:top w:val="single" w:sz="12" w:space="0" w:color="000000"/>
              <w:bottom w:val="nil"/>
              <w:right w:val="single" w:sz="4" w:space="0" w:color="000000"/>
            </w:tcBorders>
            <w:shd w:val="clear" w:color="auto" w:fill="auto"/>
            <w:vAlign w:val="center"/>
          </w:tcPr>
          <w:p w:rsidR="00FE1EA0" w:rsidRPr="000D08D3" w:rsidRDefault="00FE1EA0" w:rsidP="000D08D3">
            <w:pPr>
              <w:tabs>
                <w:tab w:val="left" w:pos="284"/>
                <w:tab w:val="left" w:pos="426"/>
              </w:tabs>
              <w:spacing w:after="0"/>
              <w:jc w:val="both"/>
              <w:rPr>
                <w:rFonts w:ascii="Arial" w:eastAsia="Times New Roman" w:hAnsi="Arial" w:cs="Arial"/>
                <w:lang w:eastAsia="ru-RU"/>
              </w:rPr>
            </w:pPr>
            <w:r w:rsidRPr="000D08D3">
              <w:rPr>
                <w:rFonts w:ascii="Arial" w:eastAsia="Times New Roman" w:hAnsi="Arial" w:cs="Arial"/>
                <w:lang w:eastAsia="ru-RU"/>
              </w:rPr>
              <w:t>ТзОВ Редакція газети «Репортер»</w:t>
            </w:r>
          </w:p>
        </w:tc>
        <w:tc>
          <w:tcPr>
            <w:tcW w:w="1577" w:type="pct"/>
            <w:tcBorders>
              <w:top w:val="single" w:sz="12" w:space="0" w:color="000000"/>
              <w:left w:val="single" w:sz="4" w:space="0" w:color="000000"/>
              <w:bottom w:val="nil"/>
              <w:right w:val="single" w:sz="4" w:space="0" w:color="000000"/>
            </w:tcBorders>
            <w:shd w:val="clear" w:color="auto" w:fill="auto"/>
            <w:vAlign w:val="center"/>
          </w:tcPr>
          <w:p w:rsidR="00FE1EA0" w:rsidRPr="000D08D3" w:rsidRDefault="00FE1EA0" w:rsidP="000D08D3">
            <w:pPr>
              <w:tabs>
                <w:tab w:val="left" w:pos="284"/>
                <w:tab w:val="left" w:pos="426"/>
              </w:tabs>
              <w:spacing w:after="0"/>
              <w:jc w:val="both"/>
              <w:rPr>
                <w:rFonts w:ascii="Arial" w:eastAsia="Times New Roman" w:hAnsi="Arial" w:cs="Arial"/>
                <w:lang w:eastAsia="ru-RU"/>
              </w:rPr>
            </w:pPr>
            <w:r w:rsidRPr="000D08D3">
              <w:rPr>
                <w:rFonts w:ascii="Arial" w:eastAsia="Times New Roman" w:hAnsi="Arial" w:cs="Arial"/>
                <w:lang w:eastAsia="ru-RU"/>
              </w:rPr>
              <w:t>Видання газет</w:t>
            </w:r>
          </w:p>
        </w:tc>
        <w:tc>
          <w:tcPr>
            <w:tcW w:w="859" w:type="pct"/>
            <w:tcBorders>
              <w:top w:val="single" w:sz="12" w:space="0" w:color="000000"/>
              <w:left w:val="single" w:sz="4" w:space="0" w:color="000000"/>
              <w:bottom w:val="nil"/>
              <w:right w:val="nil"/>
            </w:tcBorders>
            <w:vAlign w:val="center"/>
          </w:tcPr>
          <w:p w:rsidR="00FE1EA0" w:rsidRPr="000D08D3" w:rsidRDefault="00FE1EA0" w:rsidP="000D08D3">
            <w:pPr>
              <w:jc w:val="center"/>
              <w:rPr>
                <w:rFonts w:ascii="Arial" w:hAnsi="Arial" w:cs="Arial"/>
              </w:rPr>
            </w:pPr>
            <w:r w:rsidRPr="000D08D3">
              <w:rPr>
                <w:rFonts w:ascii="Arial" w:hAnsi="Arial" w:cs="Arial"/>
              </w:rPr>
              <w:t>24,9</w:t>
            </w:r>
          </w:p>
        </w:tc>
        <w:tc>
          <w:tcPr>
            <w:tcW w:w="717" w:type="pct"/>
            <w:tcBorders>
              <w:top w:val="single" w:sz="12" w:space="0" w:color="000000"/>
              <w:left w:val="nil"/>
              <w:bottom w:val="nil"/>
            </w:tcBorders>
            <w:vAlign w:val="center"/>
          </w:tcPr>
          <w:p w:rsidR="00FE1EA0" w:rsidRPr="000D08D3" w:rsidRDefault="00FE1EA0" w:rsidP="000D08D3">
            <w:pPr>
              <w:jc w:val="center"/>
              <w:rPr>
                <w:rFonts w:ascii="Arial" w:hAnsi="Arial" w:cs="Arial"/>
              </w:rPr>
            </w:pPr>
            <w:r w:rsidRPr="000D08D3">
              <w:rPr>
                <w:rFonts w:ascii="Arial" w:hAnsi="Arial" w:cs="Arial"/>
              </w:rPr>
              <w:t>303</w:t>
            </w:r>
          </w:p>
        </w:tc>
      </w:tr>
      <w:tr w:rsidR="00FE1EA0" w:rsidRPr="000D08D3" w:rsidTr="00AD47E3">
        <w:trPr>
          <w:trHeight w:val="397"/>
        </w:trPr>
        <w:tc>
          <w:tcPr>
            <w:tcW w:w="1847" w:type="pct"/>
            <w:tcBorders>
              <w:top w:val="nil"/>
              <w:bottom w:val="single" w:sz="12" w:space="0" w:color="000000"/>
              <w:right w:val="single" w:sz="4" w:space="0" w:color="000000"/>
            </w:tcBorders>
            <w:shd w:val="clear" w:color="auto" w:fill="auto"/>
            <w:vAlign w:val="center"/>
          </w:tcPr>
          <w:p w:rsidR="00FE1EA0" w:rsidRPr="000D08D3" w:rsidRDefault="00FE1EA0" w:rsidP="000D08D3">
            <w:pPr>
              <w:tabs>
                <w:tab w:val="left" w:pos="284"/>
                <w:tab w:val="left" w:pos="426"/>
              </w:tabs>
              <w:spacing w:after="0"/>
              <w:jc w:val="both"/>
              <w:rPr>
                <w:rFonts w:ascii="Arial" w:eastAsia="Times New Roman" w:hAnsi="Arial" w:cs="Arial"/>
                <w:lang w:eastAsia="ru-RU"/>
              </w:rPr>
            </w:pPr>
            <w:r w:rsidRPr="000D08D3">
              <w:rPr>
                <w:rFonts w:ascii="Arial" w:eastAsia="Times New Roman" w:hAnsi="Arial" w:cs="Arial"/>
                <w:lang w:eastAsia="ru-RU"/>
              </w:rPr>
              <w:t>ДП «</w:t>
            </w:r>
            <w:proofErr w:type="spellStart"/>
            <w:r w:rsidRPr="000D08D3">
              <w:rPr>
                <w:rFonts w:ascii="Arial" w:eastAsia="Times New Roman" w:hAnsi="Arial" w:cs="Arial"/>
                <w:lang w:eastAsia="ru-RU"/>
              </w:rPr>
              <w:t>Прикарпаттяенергосервіс</w:t>
            </w:r>
            <w:proofErr w:type="spellEnd"/>
            <w:r w:rsidRPr="000D08D3">
              <w:rPr>
                <w:rFonts w:ascii="Arial" w:eastAsia="Times New Roman" w:hAnsi="Arial" w:cs="Arial"/>
                <w:lang w:eastAsia="ru-RU"/>
              </w:rPr>
              <w:t>»</w:t>
            </w:r>
          </w:p>
        </w:tc>
        <w:tc>
          <w:tcPr>
            <w:tcW w:w="1577" w:type="pct"/>
            <w:tcBorders>
              <w:top w:val="nil"/>
              <w:left w:val="single" w:sz="4" w:space="0" w:color="000000"/>
              <w:bottom w:val="single" w:sz="12" w:space="0" w:color="000000"/>
              <w:right w:val="single" w:sz="4" w:space="0" w:color="000000"/>
            </w:tcBorders>
            <w:shd w:val="clear" w:color="auto" w:fill="auto"/>
            <w:vAlign w:val="center"/>
          </w:tcPr>
          <w:p w:rsidR="00FE1EA0" w:rsidRPr="000D08D3" w:rsidRDefault="00FE1EA0" w:rsidP="000D08D3">
            <w:pPr>
              <w:tabs>
                <w:tab w:val="left" w:pos="284"/>
                <w:tab w:val="left" w:pos="426"/>
              </w:tabs>
              <w:spacing w:after="0"/>
              <w:jc w:val="both"/>
              <w:rPr>
                <w:rFonts w:ascii="Arial" w:eastAsia="Times New Roman" w:hAnsi="Arial" w:cs="Arial"/>
                <w:lang w:eastAsia="ru-RU"/>
              </w:rPr>
            </w:pPr>
            <w:r w:rsidRPr="000D08D3">
              <w:rPr>
                <w:rFonts w:ascii="Arial" w:eastAsia="Times New Roman" w:hAnsi="Arial" w:cs="Arial"/>
                <w:lang w:eastAsia="ru-RU"/>
              </w:rPr>
              <w:t>Посередництво в розміщенні реклами в засобах масової інформації</w:t>
            </w:r>
          </w:p>
        </w:tc>
        <w:tc>
          <w:tcPr>
            <w:tcW w:w="859" w:type="pct"/>
            <w:tcBorders>
              <w:top w:val="nil"/>
              <w:left w:val="single" w:sz="4" w:space="0" w:color="000000"/>
              <w:bottom w:val="single" w:sz="12" w:space="0" w:color="000000"/>
              <w:right w:val="nil"/>
            </w:tcBorders>
            <w:vAlign w:val="center"/>
          </w:tcPr>
          <w:p w:rsidR="00FE1EA0" w:rsidRPr="000D08D3" w:rsidRDefault="00FE1EA0" w:rsidP="000D08D3">
            <w:pPr>
              <w:jc w:val="center"/>
              <w:rPr>
                <w:rFonts w:ascii="Arial" w:hAnsi="Arial" w:cs="Arial"/>
              </w:rPr>
            </w:pPr>
            <w:r w:rsidRPr="000D08D3">
              <w:rPr>
                <w:rFonts w:ascii="Arial" w:hAnsi="Arial" w:cs="Arial"/>
              </w:rPr>
              <w:t>100</w:t>
            </w:r>
          </w:p>
        </w:tc>
        <w:tc>
          <w:tcPr>
            <w:tcW w:w="717" w:type="pct"/>
            <w:tcBorders>
              <w:top w:val="nil"/>
              <w:left w:val="nil"/>
              <w:bottom w:val="single" w:sz="12" w:space="0" w:color="000000"/>
            </w:tcBorders>
            <w:vAlign w:val="center"/>
          </w:tcPr>
          <w:p w:rsidR="00FE1EA0" w:rsidRPr="000D08D3" w:rsidRDefault="00FE1EA0" w:rsidP="000D08D3">
            <w:pPr>
              <w:jc w:val="center"/>
              <w:rPr>
                <w:rFonts w:ascii="Arial" w:hAnsi="Arial" w:cs="Arial"/>
              </w:rPr>
            </w:pPr>
            <w:r w:rsidRPr="000D08D3">
              <w:rPr>
                <w:rFonts w:ascii="Arial" w:hAnsi="Arial" w:cs="Arial"/>
              </w:rPr>
              <w:t>-</w:t>
            </w:r>
          </w:p>
        </w:tc>
      </w:tr>
    </w:tbl>
    <w:p w:rsidR="00977E32" w:rsidRPr="000D08D3" w:rsidRDefault="00977E32" w:rsidP="000D08D3">
      <w:pPr>
        <w:tabs>
          <w:tab w:val="left" w:pos="284"/>
          <w:tab w:val="left" w:pos="426"/>
        </w:tabs>
        <w:spacing w:after="0"/>
        <w:jc w:val="both"/>
        <w:rPr>
          <w:rFonts w:ascii="Arial" w:eastAsia="Times New Roman" w:hAnsi="Arial" w:cs="Arial"/>
          <w:lang w:eastAsia="ru-RU"/>
        </w:rPr>
      </w:pPr>
    </w:p>
    <w:p w:rsidR="0001412F" w:rsidRPr="000D08D3" w:rsidRDefault="0001412F" w:rsidP="000D08D3">
      <w:pPr>
        <w:pStyle w:val="a3"/>
        <w:numPr>
          <w:ilvl w:val="0"/>
          <w:numId w:val="1"/>
        </w:numPr>
        <w:tabs>
          <w:tab w:val="left" w:pos="426"/>
        </w:tabs>
        <w:ind w:left="0" w:firstLine="0"/>
        <w:rPr>
          <w:rFonts w:ascii="Arial" w:hAnsi="Arial" w:cs="Arial"/>
          <w:b/>
        </w:rPr>
      </w:pPr>
      <w:r w:rsidRPr="000D08D3">
        <w:rPr>
          <w:rFonts w:ascii="Arial" w:hAnsi="Arial" w:cs="Arial"/>
          <w:b/>
        </w:rPr>
        <w:t>П</w:t>
      </w:r>
      <w:r w:rsidR="00E47C6F" w:rsidRPr="000D08D3">
        <w:rPr>
          <w:rFonts w:ascii="Arial" w:hAnsi="Arial" w:cs="Arial"/>
          <w:b/>
        </w:rPr>
        <w:t>ерспективи розвитку</w:t>
      </w:r>
    </w:p>
    <w:p w:rsidR="00E2004B" w:rsidRPr="000D08D3" w:rsidRDefault="00977E32" w:rsidP="000D08D3">
      <w:pPr>
        <w:pStyle w:val="a3"/>
        <w:tabs>
          <w:tab w:val="left" w:pos="426"/>
        </w:tabs>
        <w:ind w:left="0"/>
        <w:jc w:val="both"/>
        <w:rPr>
          <w:rFonts w:ascii="Arial" w:hAnsi="Arial" w:cs="Arial"/>
        </w:rPr>
      </w:pPr>
      <w:r w:rsidRPr="000D08D3">
        <w:rPr>
          <w:rFonts w:ascii="Arial" w:hAnsi="Arial" w:cs="Arial"/>
        </w:rPr>
        <w:t xml:space="preserve">            </w:t>
      </w:r>
      <w:r w:rsidR="00E2004B" w:rsidRPr="000D08D3">
        <w:rPr>
          <w:rFonts w:ascii="Arial" w:hAnsi="Arial" w:cs="Arial"/>
        </w:rPr>
        <w:t xml:space="preserve">        Зараз наша компанія проживає період перетворень. Попереду  будуть нові зміни, перетворення, виклики. Нас очікують структурні, організаційні, управлінські, процесні зміни. Будемо підвищувати  ефективність виробничих процесів. До цього зроблено вже перший крок – наприкінці минулого року Правління започаткувало проект по управлінню ефективністю, який допоможе зменшити наші операційні витрати. Зокрема, у цьому році плануємо провести автоматизацію робочого місця інспекторів та електромонтерів СОС. Планується започаткувати виконання обходів і оглядів мереж філій з використанням планшетів (що дозволить зменшити витрати часу та зменшити витрати паперу). Також у </w:t>
      </w:r>
      <w:r w:rsidR="00E2004B" w:rsidRPr="000D08D3">
        <w:rPr>
          <w:rFonts w:ascii="Arial" w:hAnsi="Arial" w:cs="Arial"/>
        </w:rPr>
        <w:lastRenderedPageBreak/>
        <w:t>планах цього року вивчити питання можливості здачі в оренду надлишкового майна філій з метою отримання додаткових коштів.</w:t>
      </w:r>
    </w:p>
    <w:p w:rsidR="00977E32" w:rsidRPr="000D08D3" w:rsidRDefault="00BB1CD0" w:rsidP="000D08D3">
      <w:pPr>
        <w:pStyle w:val="a3"/>
        <w:tabs>
          <w:tab w:val="left" w:pos="426"/>
        </w:tabs>
        <w:ind w:left="0"/>
        <w:jc w:val="both"/>
        <w:rPr>
          <w:rFonts w:ascii="Arial" w:hAnsi="Arial" w:cs="Arial"/>
        </w:rPr>
      </w:pPr>
      <w:r w:rsidRPr="000D08D3">
        <w:rPr>
          <w:rFonts w:ascii="Arial" w:hAnsi="Arial" w:cs="Arial"/>
          <w:highlight w:val="yellow"/>
        </w:rPr>
        <w:t xml:space="preserve">      </w:t>
      </w:r>
    </w:p>
    <w:p w:rsidR="0001412F" w:rsidRPr="000D08D3" w:rsidRDefault="0001412F" w:rsidP="000D08D3">
      <w:pPr>
        <w:pStyle w:val="a3"/>
        <w:numPr>
          <w:ilvl w:val="0"/>
          <w:numId w:val="1"/>
        </w:numPr>
        <w:tabs>
          <w:tab w:val="left" w:pos="426"/>
        </w:tabs>
        <w:ind w:left="0" w:firstLine="0"/>
        <w:rPr>
          <w:rFonts w:ascii="Arial" w:hAnsi="Arial" w:cs="Arial"/>
          <w:b/>
        </w:rPr>
      </w:pPr>
      <w:r w:rsidRPr="000D08D3">
        <w:rPr>
          <w:rFonts w:ascii="Arial" w:hAnsi="Arial" w:cs="Arial"/>
          <w:b/>
        </w:rPr>
        <w:t xml:space="preserve">Корпоративне управління </w:t>
      </w:r>
    </w:p>
    <w:p w:rsidR="00D6551B" w:rsidRPr="000D08D3" w:rsidRDefault="00D6551B" w:rsidP="000D08D3">
      <w:pPr>
        <w:pStyle w:val="a3"/>
        <w:tabs>
          <w:tab w:val="left" w:pos="426"/>
        </w:tabs>
        <w:spacing w:before="100" w:beforeAutospacing="1" w:after="100" w:afterAutospacing="1"/>
        <w:ind w:left="0"/>
        <w:jc w:val="both"/>
        <w:rPr>
          <w:rFonts w:ascii="Arial" w:hAnsi="Arial" w:cs="Arial"/>
        </w:rPr>
      </w:pPr>
      <w:r w:rsidRPr="000D08D3">
        <w:rPr>
          <w:rFonts w:ascii="Arial" w:hAnsi="Arial" w:cs="Arial"/>
        </w:rPr>
        <w:t xml:space="preserve">       Органами управління Товариства є </w:t>
      </w:r>
      <w:r w:rsidR="00275DB9" w:rsidRPr="000D08D3">
        <w:rPr>
          <w:rFonts w:ascii="Arial" w:hAnsi="Arial" w:cs="Arial"/>
        </w:rPr>
        <w:t xml:space="preserve">Загальні збори Товариства, </w:t>
      </w:r>
      <w:r w:rsidRPr="000D08D3">
        <w:rPr>
          <w:rFonts w:ascii="Arial" w:hAnsi="Arial" w:cs="Arial"/>
        </w:rPr>
        <w:t>Наглядова рада Товариства та Правління Товариства.</w:t>
      </w:r>
    </w:p>
    <w:p w:rsidR="007F6A12" w:rsidRPr="000D08D3" w:rsidRDefault="00D6551B" w:rsidP="000D08D3">
      <w:pPr>
        <w:pStyle w:val="a3"/>
        <w:tabs>
          <w:tab w:val="left" w:pos="426"/>
        </w:tabs>
        <w:spacing w:before="100" w:beforeAutospacing="1" w:after="100" w:afterAutospacing="1"/>
        <w:ind w:left="0"/>
        <w:jc w:val="both"/>
        <w:rPr>
          <w:rFonts w:ascii="Arial" w:hAnsi="Arial" w:cs="Arial"/>
        </w:rPr>
      </w:pPr>
      <w:r w:rsidRPr="000D08D3">
        <w:rPr>
          <w:rFonts w:ascii="Arial" w:hAnsi="Arial" w:cs="Arial"/>
        </w:rPr>
        <w:t xml:space="preserve">       Контроль за фінансово-господарською діяльністю Правління Товариства здійснює Ревізійна комісія Товариства. </w:t>
      </w:r>
    </w:p>
    <w:p w:rsidR="00003C43" w:rsidRPr="000D08D3" w:rsidRDefault="00440D1C" w:rsidP="000D08D3">
      <w:pPr>
        <w:pStyle w:val="a3"/>
        <w:tabs>
          <w:tab w:val="left" w:pos="426"/>
        </w:tabs>
        <w:spacing w:before="100" w:beforeAutospacing="1" w:after="100" w:afterAutospacing="1"/>
        <w:ind w:left="0"/>
        <w:jc w:val="both"/>
        <w:rPr>
          <w:rFonts w:ascii="Arial" w:eastAsia="Times New Roman" w:hAnsi="Arial" w:cs="Arial"/>
          <w:color w:val="000000"/>
          <w:lang w:val="ru-RU" w:eastAsia="ru-RU"/>
        </w:rPr>
      </w:pPr>
      <w:r w:rsidRPr="000D08D3">
        <w:rPr>
          <w:rFonts w:ascii="Arial" w:hAnsi="Arial" w:cs="Arial"/>
        </w:rPr>
        <w:t xml:space="preserve">       </w:t>
      </w:r>
      <w:r w:rsidRPr="000D08D3">
        <w:rPr>
          <w:rFonts w:ascii="Arial" w:eastAsia="Times New Roman" w:hAnsi="Arial" w:cs="Arial"/>
          <w:color w:val="000000"/>
          <w:lang w:eastAsia="ru-RU"/>
        </w:rPr>
        <w:t>Наглядова рада є колегіальним органом Товариства, що здійснює захист прав акціонерів, і в межах компетенції, визначеної Статутом Товариства та законом, контролює та регулює діяльність Правління Товариства. До компетенції Наглядової ради належить вирішення питань, передбачених чинним законодавством та Статутом Товариства. Наглядова рада діє на підставі Положення про Наглядову раду, яке затверджується Загальними зборами акціонерів Товариства. Повноваження та обов'язки Голови та членів Наглядової ради  визначаються Статутом Товариства, Положенням про Наглядову раду а також цивільно-правовим договором, що укладаються з ними.</w:t>
      </w:r>
    </w:p>
    <w:p w:rsidR="00003C43" w:rsidRPr="000D08D3" w:rsidRDefault="007D23E2" w:rsidP="000D08D3">
      <w:pPr>
        <w:pStyle w:val="a3"/>
        <w:tabs>
          <w:tab w:val="left" w:pos="426"/>
        </w:tabs>
        <w:spacing w:before="100" w:beforeAutospacing="1" w:after="100" w:afterAutospacing="1"/>
        <w:ind w:left="0"/>
        <w:jc w:val="both"/>
        <w:rPr>
          <w:rFonts w:ascii="Arial" w:eastAsia="Times New Roman" w:hAnsi="Arial" w:cs="Arial"/>
          <w:color w:val="000000"/>
          <w:lang w:val="ru-RU" w:eastAsia="ru-RU"/>
        </w:rPr>
      </w:pPr>
      <w:r w:rsidRPr="000D08D3">
        <w:rPr>
          <w:rFonts w:ascii="Arial" w:eastAsia="Times New Roman" w:hAnsi="Arial" w:cs="Arial"/>
          <w:color w:val="000000"/>
          <w:lang w:eastAsia="ru-RU"/>
        </w:rPr>
        <w:t xml:space="preserve">         </w:t>
      </w:r>
      <w:r w:rsidR="00440D1C" w:rsidRPr="000D08D3">
        <w:rPr>
          <w:rFonts w:ascii="Arial" w:eastAsia="Times New Roman" w:hAnsi="Arial" w:cs="Arial"/>
          <w:color w:val="000000"/>
          <w:lang w:eastAsia="ru-RU"/>
        </w:rPr>
        <w:t>Правління є виконавчим колегіальним органом Товариства, який здійснює управління його поточною діяльністю, організовує виконання рішень Загальних зборів, Наглядової ради та несе відповідальність за ефективність роботи Товариства згідно з принципами та порядком, встановленими Статутом, рішеннями Загальних зборів та Наглядової ради Товариства. До компетенції Правління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Товариства. Правління діє на підставі Положення про Правління, яке затверджується Загальними зборами акціонерів Товариства. Повноваження та обов'язки Голови та членів Правління визначаються Статутом Товариства, Положенням про Правління а також контрактом, що укладаються з ними.</w:t>
      </w:r>
    </w:p>
    <w:p w:rsidR="00003C43" w:rsidRPr="000D08D3" w:rsidRDefault="007D23E2" w:rsidP="000D08D3">
      <w:pPr>
        <w:pStyle w:val="a3"/>
        <w:tabs>
          <w:tab w:val="left" w:pos="426"/>
        </w:tabs>
        <w:spacing w:before="100" w:beforeAutospacing="1" w:after="100" w:afterAutospacing="1"/>
        <w:ind w:left="0"/>
        <w:jc w:val="both"/>
        <w:rPr>
          <w:rFonts w:ascii="Arial" w:eastAsia="Times New Roman" w:hAnsi="Arial" w:cs="Arial"/>
          <w:color w:val="000000"/>
          <w:lang w:val="ru-RU" w:eastAsia="ru-RU"/>
        </w:rPr>
      </w:pPr>
      <w:r w:rsidRPr="000D08D3">
        <w:rPr>
          <w:rFonts w:ascii="Arial" w:eastAsia="Times New Roman" w:hAnsi="Arial" w:cs="Arial"/>
          <w:color w:val="000000"/>
          <w:lang w:eastAsia="ru-RU"/>
        </w:rPr>
        <w:t xml:space="preserve">          </w:t>
      </w:r>
      <w:r w:rsidR="00440D1C" w:rsidRPr="000D08D3">
        <w:rPr>
          <w:rFonts w:ascii="Arial" w:eastAsia="Times New Roman" w:hAnsi="Arial" w:cs="Arial"/>
          <w:color w:val="000000"/>
          <w:lang w:eastAsia="ru-RU"/>
        </w:rPr>
        <w:t>Завдання Ревізійної комісії полягає у здійсненні перевірок фінансово-господарської діяльності Товариства за результатами фінансового року  (планові) та спеціальних перевірок фінансово-господарської діяльності (позапланові). Ревізійна комісія діє на підставі Положення про Ревізійну комісію, яке затверджується Загальними зборами акціонерів Товариства. Повноваження та обов'язки Голови та членів Ревізійної комісії визначаються Статутом Товариства, Положенням про Ревізійну комісію а також цивільно-правовими договорами, що укладаються з ними.</w:t>
      </w:r>
    </w:p>
    <w:p w:rsidR="008B3F20" w:rsidRPr="000D08D3" w:rsidRDefault="007D23E2" w:rsidP="000D08D3">
      <w:pPr>
        <w:pStyle w:val="a3"/>
        <w:tabs>
          <w:tab w:val="left" w:pos="426"/>
        </w:tabs>
        <w:spacing w:before="100" w:beforeAutospacing="1" w:after="100" w:afterAutospacing="1"/>
        <w:ind w:left="0"/>
        <w:jc w:val="both"/>
        <w:rPr>
          <w:rFonts w:ascii="Arial" w:eastAsia="Times New Roman" w:hAnsi="Arial" w:cs="Arial"/>
          <w:color w:val="000000"/>
          <w:lang w:eastAsia="ru-RU"/>
        </w:rPr>
      </w:pPr>
      <w:r w:rsidRPr="000D08D3">
        <w:rPr>
          <w:rFonts w:ascii="Arial" w:eastAsia="Times New Roman" w:hAnsi="Arial" w:cs="Arial"/>
          <w:color w:val="000000"/>
          <w:lang w:eastAsia="ru-RU"/>
        </w:rPr>
        <w:t xml:space="preserve">            АТ «</w:t>
      </w:r>
      <w:proofErr w:type="spellStart"/>
      <w:r w:rsidRPr="000D08D3">
        <w:rPr>
          <w:rFonts w:ascii="Arial" w:eastAsia="Times New Roman" w:hAnsi="Arial" w:cs="Arial"/>
          <w:color w:val="000000"/>
          <w:lang w:eastAsia="ru-RU"/>
        </w:rPr>
        <w:t>Прикарпаттяобленерго</w:t>
      </w:r>
      <w:proofErr w:type="spellEnd"/>
      <w:r w:rsidRPr="000D08D3">
        <w:rPr>
          <w:rFonts w:ascii="Arial" w:eastAsia="Times New Roman" w:hAnsi="Arial" w:cs="Arial"/>
          <w:color w:val="000000"/>
          <w:lang w:eastAsia="ru-RU"/>
        </w:rPr>
        <w:t xml:space="preserve">» дбає про інтереси акціонерів компанії та реалізує їхнє право на отримання інформації про діяльність підприємства. </w:t>
      </w:r>
      <w:r w:rsidRPr="000D08D3">
        <w:rPr>
          <w:rFonts w:ascii="Arial" w:eastAsia="Times New Roman" w:hAnsi="Arial" w:cs="Arial"/>
          <w:bCs/>
          <w:color w:val="000000"/>
          <w:lang w:eastAsia="ru-RU"/>
        </w:rPr>
        <w:t>Н</w:t>
      </w:r>
      <w:r w:rsidRPr="000D08D3">
        <w:rPr>
          <w:rFonts w:ascii="Arial" w:eastAsia="Times New Roman" w:hAnsi="Arial" w:cs="Arial"/>
          <w:color w:val="000000"/>
          <w:lang w:eastAsia="ru-RU"/>
        </w:rPr>
        <w:t xml:space="preserve">а корпоративному сайті компанії діє сторінка «Акціонерам», на якій </w:t>
      </w:r>
      <w:r w:rsidRPr="000D08D3">
        <w:rPr>
          <w:rFonts w:ascii="Arial" w:eastAsia="Times New Roman" w:hAnsi="Arial" w:cs="Arial"/>
          <w:bCs/>
          <w:color w:val="000000"/>
          <w:lang w:eastAsia="ru-RU"/>
        </w:rPr>
        <w:t>можна знайти усю необхідну інформацію в тому числі, і про дивіденди</w:t>
      </w:r>
      <w:r w:rsidRPr="000D08D3">
        <w:rPr>
          <w:rFonts w:ascii="Arial" w:eastAsia="Times New Roman" w:hAnsi="Arial" w:cs="Arial"/>
          <w:color w:val="000000"/>
          <w:lang w:eastAsia="ru-RU"/>
        </w:rPr>
        <w:t>.</w:t>
      </w:r>
    </w:p>
    <w:p w:rsidR="00E2004B" w:rsidRPr="000D08D3" w:rsidRDefault="007D23E2" w:rsidP="000D08D3">
      <w:pPr>
        <w:pStyle w:val="a3"/>
        <w:tabs>
          <w:tab w:val="left" w:pos="426"/>
        </w:tabs>
        <w:spacing w:before="100" w:beforeAutospacing="1" w:after="100" w:afterAutospacing="1"/>
        <w:ind w:left="0" w:firstLine="720"/>
        <w:jc w:val="both"/>
        <w:rPr>
          <w:rFonts w:ascii="Arial" w:eastAsia="Times New Roman" w:hAnsi="Arial" w:cs="Arial"/>
          <w:color w:val="000000"/>
          <w:lang w:eastAsia="ru-RU"/>
        </w:rPr>
      </w:pPr>
      <w:r w:rsidRPr="000D08D3">
        <w:rPr>
          <w:rFonts w:ascii="Arial" w:eastAsia="Times New Roman" w:hAnsi="Arial" w:cs="Arial"/>
          <w:color w:val="000000"/>
          <w:lang w:eastAsia="ru-RU"/>
        </w:rPr>
        <w:t xml:space="preserve"> </w:t>
      </w:r>
      <w:r w:rsidR="00E2004B" w:rsidRPr="000D08D3">
        <w:rPr>
          <w:rFonts w:ascii="Arial" w:eastAsia="Times New Roman" w:hAnsi="Arial" w:cs="Arial"/>
          <w:color w:val="000000"/>
          <w:lang w:eastAsia="ru-RU"/>
        </w:rPr>
        <w:t>Загальними зборами акціонерів, які відбулись 21 березня 2019 року, прийнято рішення, що прибуток, отриманий Товариством у 2018 році, залишити нерозподіленим і відповідно дивіденди за 2018 рік Товариство не виплачувало. Проте було прийнято рішення про розподіл нерозподіленого прибутку, отриманого Товариством у 2013 році.</w:t>
      </w:r>
    </w:p>
    <w:p w:rsidR="00E2004B" w:rsidRPr="000D08D3" w:rsidRDefault="00E2004B" w:rsidP="000D08D3">
      <w:pPr>
        <w:pStyle w:val="a3"/>
        <w:tabs>
          <w:tab w:val="left" w:pos="426"/>
        </w:tabs>
        <w:spacing w:before="100" w:beforeAutospacing="1" w:after="100" w:afterAutospacing="1"/>
        <w:ind w:left="0" w:firstLine="720"/>
        <w:jc w:val="both"/>
        <w:rPr>
          <w:rFonts w:ascii="Arial" w:eastAsia="Times New Roman" w:hAnsi="Arial" w:cs="Arial"/>
          <w:color w:val="000000"/>
          <w:lang w:eastAsia="ru-RU"/>
        </w:rPr>
      </w:pPr>
      <w:r w:rsidRPr="000D08D3">
        <w:rPr>
          <w:rFonts w:ascii="Arial" w:eastAsia="Times New Roman" w:hAnsi="Arial" w:cs="Arial"/>
          <w:color w:val="000000"/>
          <w:lang w:eastAsia="ru-RU"/>
        </w:rPr>
        <w:t xml:space="preserve">Відповідно до Порядку виплати дивідендів, затвердженого рішенням Національної комісії з цінних паперів та фондового ринку від 12.04.2016  № 391, Товариство здійснило виплату дивідендів за 2013 рік шляхом переказу коштів на грошові рахунки акціонерів, інформація про які зазначена в переліку осіб, які мають право на отримання дивідендів. </w:t>
      </w:r>
    </w:p>
    <w:p w:rsidR="00E2004B" w:rsidRPr="000D08D3" w:rsidRDefault="00E2004B" w:rsidP="000D08D3">
      <w:pPr>
        <w:pStyle w:val="a3"/>
        <w:tabs>
          <w:tab w:val="left" w:pos="426"/>
        </w:tabs>
        <w:spacing w:before="100" w:beforeAutospacing="1" w:after="100" w:afterAutospacing="1"/>
        <w:ind w:left="0" w:firstLine="720"/>
        <w:jc w:val="both"/>
        <w:rPr>
          <w:rFonts w:ascii="Arial" w:eastAsia="Times New Roman" w:hAnsi="Arial" w:cs="Arial"/>
          <w:color w:val="000000"/>
          <w:lang w:eastAsia="ru-RU"/>
        </w:rPr>
      </w:pPr>
      <w:r w:rsidRPr="000D08D3">
        <w:rPr>
          <w:rFonts w:ascii="Arial" w:eastAsia="Times New Roman" w:hAnsi="Arial" w:cs="Arial"/>
          <w:color w:val="000000"/>
          <w:lang w:eastAsia="ru-RU"/>
        </w:rPr>
        <w:t xml:space="preserve">Загальними зборами акціонерів прийнято рішення про розподіл нерозподіленого прибутку, отриманого Товариством у 2013 році, та  затверджено розмір дивідендів у сумі 56 999,5 </w:t>
      </w:r>
      <w:proofErr w:type="spellStart"/>
      <w:r w:rsidRPr="000D08D3">
        <w:rPr>
          <w:rFonts w:ascii="Arial" w:eastAsia="Times New Roman" w:hAnsi="Arial" w:cs="Arial"/>
          <w:color w:val="000000"/>
          <w:lang w:eastAsia="ru-RU"/>
        </w:rPr>
        <w:t>тис.грн</w:t>
      </w:r>
      <w:proofErr w:type="spellEnd"/>
      <w:r w:rsidRPr="000D08D3">
        <w:rPr>
          <w:rFonts w:ascii="Arial" w:eastAsia="Times New Roman" w:hAnsi="Arial" w:cs="Arial"/>
          <w:color w:val="000000"/>
          <w:lang w:eastAsia="ru-RU"/>
        </w:rPr>
        <w:t>., що складає 0,55 грн. на 1 (одну) акцію).</w:t>
      </w:r>
    </w:p>
    <w:p w:rsidR="00E2004B" w:rsidRPr="000D08D3" w:rsidRDefault="00E2004B" w:rsidP="000D08D3">
      <w:pPr>
        <w:pStyle w:val="a3"/>
        <w:tabs>
          <w:tab w:val="left" w:pos="426"/>
        </w:tabs>
        <w:spacing w:before="100" w:beforeAutospacing="1" w:after="100" w:afterAutospacing="1"/>
        <w:ind w:left="0" w:firstLine="720"/>
        <w:jc w:val="both"/>
        <w:rPr>
          <w:rFonts w:ascii="Arial" w:eastAsia="Times New Roman" w:hAnsi="Arial" w:cs="Arial"/>
          <w:color w:val="000000"/>
          <w:lang w:eastAsia="ru-RU"/>
        </w:rPr>
      </w:pPr>
      <w:r w:rsidRPr="000D08D3">
        <w:rPr>
          <w:rFonts w:ascii="Arial" w:eastAsia="Times New Roman" w:hAnsi="Arial" w:cs="Arial"/>
          <w:color w:val="000000"/>
          <w:lang w:eastAsia="ru-RU"/>
        </w:rPr>
        <w:t xml:space="preserve"> Станом на 01.01.2020р. Товариством </w:t>
      </w:r>
      <w:proofErr w:type="spellStart"/>
      <w:r w:rsidRPr="000D08D3">
        <w:rPr>
          <w:rFonts w:ascii="Arial" w:eastAsia="Times New Roman" w:hAnsi="Arial" w:cs="Arial"/>
          <w:color w:val="000000"/>
          <w:lang w:eastAsia="ru-RU"/>
        </w:rPr>
        <w:t>виплачено</w:t>
      </w:r>
      <w:proofErr w:type="spellEnd"/>
      <w:r w:rsidRPr="000D08D3">
        <w:rPr>
          <w:rFonts w:ascii="Arial" w:eastAsia="Times New Roman" w:hAnsi="Arial" w:cs="Arial"/>
          <w:color w:val="000000"/>
          <w:lang w:eastAsia="ru-RU"/>
        </w:rPr>
        <w:t xml:space="preserve"> дивіденди за 2013 рік на загальну суму 16 889,0 </w:t>
      </w:r>
      <w:proofErr w:type="spellStart"/>
      <w:r w:rsidRPr="000D08D3">
        <w:rPr>
          <w:rFonts w:ascii="Arial" w:eastAsia="Times New Roman" w:hAnsi="Arial" w:cs="Arial"/>
          <w:color w:val="000000"/>
          <w:lang w:eastAsia="ru-RU"/>
        </w:rPr>
        <w:t>тис.грн</w:t>
      </w:r>
      <w:proofErr w:type="spellEnd"/>
      <w:r w:rsidRPr="000D08D3">
        <w:rPr>
          <w:rFonts w:ascii="Arial" w:eastAsia="Times New Roman" w:hAnsi="Arial" w:cs="Arial"/>
          <w:color w:val="000000"/>
          <w:lang w:eastAsia="ru-RU"/>
        </w:rPr>
        <w:t>.</w:t>
      </w:r>
    </w:p>
    <w:p w:rsidR="00E2004B" w:rsidRPr="000D08D3" w:rsidRDefault="00E2004B" w:rsidP="000D08D3">
      <w:pPr>
        <w:pStyle w:val="a3"/>
        <w:tabs>
          <w:tab w:val="left" w:pos="426"/>
        </w:tabs>
        <w:spacing w:before="100" w:beforeAutospacing="1" w:after="100" w:afterAutospacing="1"/>
        <w:ind w:left="0" w:firstLine="720"/>
        <w:jc w:val="both"/>
        <w:rPr>
          <w:rFonts w:ascii="Arial" w:eastAsia="Times New Roman" w:hAnsi="Arial" w:cs="Arial"/>
          <w:color w:val="000000"/>
          <w:lang w:eastAsia="ru-RU"/>
        </w:rPr>
      </w:pPr>
      <w:r w:rsidRPr="000D08D3">
        <w:rPr>
          <w:rFonts w:ascii="Arial" w:eastAsia="Times New Roman" w:hAnsi="Arial" w:cs="Arial"/>
          <w:color w:val="000000"/>
          <w:lang w:eastAsia="ru-RU"/>
        </w:rPr>
        <w:t xml:space="preserve">  </w:t>
      </w:r>
    </w:p>
    <w:p w:rsidR="00440D1C" w:rsidRPr="000D08D3" w:rsidRDefault="00F55E34" w:rsidP="000D08D3">
      <w:pPr>
        <w:pStyle w:val="a3"/>
        <w:tabs>
          <w:tab w:val="left" w:pos="426"/>
        </w:tabs>
        <w:ind w:left="0"/>
        <w:jc w:val="center"/>
        <w:rPr>
          <w:rFonts w:ascii="Arial" w:hAnsi="Arial" w:cs="Arial"/>
          <w:b/>
        </w:rPr>
      </w:pPr>
      <w:r w:rsidRPr="000D08D3">
        <w:rPr>
          <w:rFonts w:ascii="Arial" w:hAnsi="Arial" w:cs="Arial"/>
          <w:b/>
        </w:rPr>
        <w:t xml:space="preserve">Голова Правління                                                        </w:t>
      </w:r>
      <w:proofErr w:type="spellStart"/>
      <w:r w:rsidRPr="000D08D3">
        <w:rPr>
          <w:rFonts w:ascii="Arial" w:hAnsi="Arial" w:cs="Arial"/>
          <w:b/>
        </w:rPr>
        <w:t>О.О.Бубен</w:t>
      </w:r>
      <w:proofErr w:type="spellEnd"/>
    </w:p>
    <w:sectPr w:rsidR="00440D1C" w:rsidRPr="000D08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6E4A"/>
    <w:multiLevelType w:val="hybridMultilevel"/>
    <w:tmpl w:val="9AD0C5E8"/>
    <w:lvl w:ilvl="0" w:tplc="417A49F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F8442F0"/>
    <w:multiLevelType w:val="hybridMultilevel"/>
    <w:tmpl w:val="4ABA33E6"/>
    <w:lvl w:ilvl="0" w:tplc="208878AE">
      <w:start w:val="1"/>
      <w:numFmt w:val="bullet"/>
      <w:lvlText w:val=""/>
      <w:lvlJc w:val="left"/>
      <w:pPr>
        <w:tabs>
          <w:tab w:val="num" w:pos="774"/>
        </w:tabs>
        <w:ind w:left="774"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
    <w:nsid w:val="30E17059"/>
    <w:multiLevelType w:val="hybridMultilevel"/>
    <w:tmpl w:val="E88030F8"/>
    <w:lvl w:ilvl="0" w:tplc="04220001">
      <w:start w:val="1"/>
      <w:numFmt w:val="bullet"/>
      <w:lvlText w:val=""/>
      <w:lvlJc w:val="left"/>
      <w:pPr>
        <w:tabs>
          <w:tab w:val="num" w:pos="1485"/>
        </w:tabs>
        <w:ind w:left="1485" w:hanging="360"/>
      </w:pPr>
      <w:rPr>
        <w:rFonts w:ascii="Symbol" w:hAnsi="Symbol" w:hint="default"/>
      </w:rPr>
    </w:lvl>
    <w:lvl w:ilvl="1" w:tplc="04220003">
      <w:start w:val="1"/>
      <w:numFmt w:val="bullet"/>
      <w:lvlText w:val="o"/>
      <w:lvlJc w:val="left"/>
      <w:pPr>
        <w:tabs>
          <w:tab w:val="num" w:pos="2205"/>
        </w:tabs>
        <w:ind w:left="2205" w:hanging="360"/>
      </w:pPr>
      <w:rPr>
        <w:rFonts w:ascii="Courier New" w:hAnsi="Courier New" w:cs="Courier New" w:hint="default"/>
      </w:rPr>
    </w:lvl>
    <w:lvl w:ilvl="2" w:tplc="04220005">
      <w:start w:val="1"/>
      <w:numFmt w:val="bullet"/>
      <w:lvlText w:val=""/>
      <w:lvlJc w:val="left"/>
      <w:pPr>
        <w:tabs>
          <w:tab w:val="num" w:pos="2925"/>
        </w:tabs>
        <w:ind w:left="2925" w:hanging="360"/>
      </w:pPr>
      <w:rPr>
        <w:rFonts w:ascii="Wingdings" w:hAnsi="Wingdings" w:hint="default"/>
      </w:rPr>
    </w:lvl>
    <w:lvl w:ilvl="3" w:tplc="04220001">
      <w:start w:val="1"/>
      <w:numFmt w:val="bullet"/>
      <w:lvlText w:val=""/>
      <w:lvlJc w:val="left"/>
      <w:pPr>
        <w:tabs>
          <w:tab w:val="num" w:pos="3645"/>
        </w:tabs>
        <w:ind w:left="3645" w:hanging="360"/>
      </w:pPr>
      <w:rPr>
        <w:rFonts w:ascii="Symbol" w:hAnsi="Symbol" w:hint="default"/>
      </w:rPr>
    </w:lvl>
    <w:lvl w:ilvl="4" w:tplc="04220003">
      <w:start w:val="1"/>
      <w:numFmt w:val="bullet"/>
      <w:lvlText w:val="o"/>
      <w:lvlJc w:val="left"/>
      <w:pPr>
        <w:tabs>
          <w:tab w:val="num" w:pos="4365"/>
        </w:tabs>
        <w:ind w:left="4365" w:hanging="360"/>
      </w:pPr>
      <w:rPr>
        <w:rFonts w:ascii="Courier New" w:hAnsi="Courier New" w:cs="Courier New" w:hint="default"/>
      </w:rPr>
    </w:lvl>
    <w:lvl w:ilvl="5" w:tplc="04220005">
      <w:start w:val="1"/>
      <w:numFmt w:val="bullet"/>
      <w:lvlText w:val=""/>
      <w:lvlJc w:val="left"/>
      <w:pPr>
        <w:tabs>
          <w:tab w:val="num" w:pos="5085"/>
        </w:tabs>
        <w:ind w:left="5085" w:hanging="360"/>
      </w:pPr>
      <w:rPr>
        <w:rFonts w:ascii="Wingdings" w:hAnsi="Wingdings" w:hint="default"/>
      </w:rPr>
    </w:lvl>
    <w:lvl w:ilvl="6" w:tplc="04220001">
      <w:start w:val="1"/>
      <w:numFmt w:val="bullet"/>
      <w:lvlText w:val=""/>
      <w:lvlJc w:val="left"/>
      <w:pPr>
        <w:tabs>
          <w:tab w:val="num" w:pos="5805"/>
        </w:tabs>
        <w:ind w:left="5805" w:hanging="360"/>
      </w:pPr>
      <w:rPr>
        <w:rFonts w:ascii="Symbol" w:hAnsi="Symbol" w:hint="default"/>
      </w:rPr>
    </w:lvl>
    <w:lvl w:ilvl="7" w:tplc="04220003">
      <w:start w:val="1"/>
      <w:numFmt w:val="bullet"/>
      <w:lvlText w:val="o"/>
      <w:lvlJc w:val="left"/>
      <w:pPr>
        <w:tabs>
          <w:tab w:val="num" w:pos="6525"/>
        </w:tabs>
        <w:ind w:left="6525" w:hanging="360"/>
      </w:pPr>
      <w:rPr>
        <w:rFonts w:ascii="Courier New" w:hAnsi="Courier New" w:cs="Courier New" w:hint="default"/>
      </w:rPr>
    </w:lvl>
    <w:lvl w:ilvl="8" w:tplc="04220005">
      <w:start w:val="1"/>
      <w:numFmt w:val="bullet"/>
      <w:lvlText w:val=""/>
      <w:lvlJc w:val="left"/>
      <w:pPr>
        <w:tabs>
          <w:tab w:val="num" w:pos="7245"/>
        </w:tabs>
        <w:ind w:left="7245" w:hanging="360"/>
      </w:pPr>
      <w:rPr>
        <w:rFonts w:ascii="Wingdings" w:hAnsi="Wingdings" w:hint="default"/>
      </w:rPr>
    </w:lvl>
  </w:abstractNum>
  <w:abstractNum w:abstractNumId="3">
    <w:nsid w:val="3C873BA5"/>
    <w:multiLevelType w:val="hybridMultilevel"/>
    <w:tmpl w:val="C9348EF2"/>
    <w:lvl w:ilvl="0" w:tplc="FD2632B8">
      <w:start w:val="1"/>
      <w:numFmt w:val="bullet"/>
      <w:lvlText w:val="-"/>
      <w:lvlJc w:val="left"/>
      <w:pPr>
        <w:tabs>
          <w:tab w:val="num" w:pos="720"/>
        </w:tabs>
        <w:ind w:left="720" w:hanging="360"/>
      </w:pPr>
      <w:rPr>
        <w:rFonts w:ascii="Arial" w:eastAsia="Arial" w:hAnsi="Arial" w:cs="Aria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
    <w:nsid w:val="403D1377"/>
    <w:multiLevelType w:val="hybridMultilevel"/>
    <w:tmpl w:val="BEECECFE"/>
    <w:lvl w:ilvl="0" w:tplc="DD9E908A">
      <w:start w:val="1"/>
      <w:numFmt w:val="bullet"/>
      <w:pStyle w:val="fs-"/>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40C035D9"/>
    <w:multiLevelType w:val="multilevel"/>
    <w:tmpl w:val="285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E5629C"/>
    <w:multiLevelType w:val="hybridMultilevel"/>
    <w:tmpl w:val="43BA9A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9487ADA"/>
    <w:multiLevelType w:val="hybridMultilevel"/>
    <w:tmpl w:val="AFCEED84"/>
    <w:lvl w:ilvl="0" w:tplc="04220001">
      <w:start w:val="1"/>
      <w:numFmt w:val="bullet"/>
      <w:lvlText w:val=""/>
      <w:lvlJc w:val="left"/>
      <w:pPr>
        <w:tabs>
          <w:tab w:val="num" w:pos="1260"/>
        </w:tabs>
        <w:ind w:left="1260" w:hanging="360"/>
      </w:pPr>
      <w:rPr>
        <w:rFonts w:ascii="Symbol" w:hAnsi="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8">
    <w:nsid w:val="7D5F66C1"/>
    <w:multiLevelType w:val="hybridMultilevel"/>
    <w:tmpl w:val="C41AD0D0"/>
    <w:lvl w:ilvl="0" w:tplc="0422000F">
      <w:start w:val="1"/>
      <w:numFmt w:val="decimal"/>
      <w:lvlText w:val="%1."/>
      <w:lvlJc w:val="left"/>
      <w:pPr>
        <w:ind w:left="319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3"/>
  </w:num>
  <w:num w:numId="5">
    <w:abstractNumId w:val="1"/>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2F"/>
    <w:rsid w:val="00003C43"/>
    <w:rsid w:val="0001412F"/>
    <w:rsid w:val="00025D3C"/>
    <w:rsid w:val="00080481"/>
    <w:rsid w:val="00092AB5"/>
    <w:rsid w:val="000C4B71"/>
    <w:rsid w:val="000D08D3"/>
    <w:rsid w:val="000D3D91"/>
    <w:rsid w:val="000E2326"/>
    <w:rsid w:val="001225AD"/>
    <w:rsid w:val="001A0FF8"/>
    <w:rsid w:val="00200076"/>
    <w:rsid w:val="00275DB9"/>
    <w:rsid w:val="002E2847"/>
    <w:rsid w:val="003136F0"/>
    <w:rsid w:val="00355793"/>
    <w:rsid w:val="00387917"/>
    <w:rsid w:val="003F5097"/>
    <w:rsid w:val="00440D1C"/>
    <w:rsid w:val="00455043"/>
    <w:rsid w:val="00473269"/>
    <w:rsid w:val="004A341F"/>
    <w:rsid w:val="004A7A52"/>
    <w:rsid w:val="004B33AD"/>
    <w:rsid w:val="004B417E"/>
    <w:rsid w:val="00543997"/>
    <w:rsid w:val="005846A6"/>
    <w:rsid w:val="005B7818"/>
    <w:rsid w:val="0062070A"/>
    <w:rsid w:val="0062608B"/>
    <w:rsid w:val="006319F3"/>
    <w:rsid w:val="00680CE4"/>
    <w:rsid w:val="006C4105"/>
    <w:rsid w:val="00723B2B"/>
    <w:rsid w:val="007C09D6"/>
    <w:rsid w:val="007D23E2"/>
    <w:rsid w:val="007F6A12"/>
    <w:rsid w:val="00827355"/>
    <w:rsid w:val="008719EE"/>
    <w:rsid w:val="00876913"/>
    <w:rsid w:val="008B3F20"/>
    <w:rsid w:val="008E10BB"/>
    <w:rsid w:val="008E5F25"/>
    <w:rsid w:val="00904738"/>
    <w:rsid w:val="00977E32"/>
    <w:rsid w:val="009C22A4"/>
    <w:rsid w:val="00AF0E26"/>
    <w:rsid w:val="00B42DAA"/>
    <w:rsid w:val="00B56E1F"/>
    <w:rsid w:val="00BB1CD0"/>
    <w:rsid w:val="00C6016E"/>
    <w:rsid w:val="00C65B62"/>
    <w:rsid w:val="00C856C0"/>
    <w:rsid w:val="00CC40B8"/>
    <w:rsid w:val="00CE4C98"/>
    <w:rsid w:val="00D6551B"/>
    <w:rsid w:val="00D90DAE"/>
    <w:rsid w:val="00D961F1"/>
    <w:rsid w:val="00E2004B"/>
    <w:rsid w:val="00E47C6F"/>
    <w:rsid w:val="00EB54DA"/>
    <w:rsid w:val="00EC1FAA"/>
    <w:rsid w:val="00F528FB"/>
    <w:rsid w:val="00F55E34"/>
    <w:rsid w:val="00FE1EA0"/>
    <w:rsid w:val="00FE70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12F"/>
    <w:pPr>
      <w:ind w:left="720"/>
      <w:contextualSpacing/>
    </w:pPr>
  </w:style>
  <w:style w:type="paragraph" w:styleId="a4">
    <w:name w:val="No Spacing"/>
    <w:uiPriority w:val="1"/>
    <w:qFormat/>
    <w:rsid w:val="00080481"/>
    <w:pPr>
      <w:spacing w:after="0" w:line="240" w:lineRule="auto"/>
    </w:pPr>
  </w:style>
  <w:style w:type="paragraph" w:styleId="a5">
    <w:name w:val="Normal (Web)"/>
    <w:basedOn w:val="a"/>
    <w:semiHidden/>
    <w:unhideWhenUsed/>
    <w:rsid w:val="00440D1C"/>
    <w:rPr>
      <w:rFonts w:ascii="Times New Roman" w:hAnsi="Times New Roman" w:cs="Times New Roman"/>
      <w:sz w:val="24"/>
      <w:szCs w:val="24"/>
    </w:rPr>
  </w:style>
  <w:style w:type="paragraph" w:customStyle="1" w:styleId="2">
    <w:name w:val="аЗаг2"/>
    <w:basedOn w:val="a"/>
    <w:link w:val="20"/>
    <w:uiPriority w:val="1"/>
    <w:qFormat/>
    <w:rsid w:val="008B3F20"/>
    <w:pPr>
      <w:keepNext/>
      <w:suppressAutoHyphens/>
      <w:spacing w:before="360" w:after="120" w:line="240" w:lineRule="auto"/>
      <w:outlineLvl w:val="1"/>
    </w:pPr>
    <w:rPr>
      <w:rFonts w:ascii="Arial" w:eastAsia="Times New Roman" w:hAnsi="Arial" w:cs="Arial"/>
      <w:b/>
      <w:bCs/>
      <w:kern w:val="32"/>
      <w:szCs w:val="32"/>
      <w:lang w:eastAsia="ar-SA"/>
    </w:rPr>
  </w:style>
  <w:style w:type="character" w:customStyle="1" w:styleId="20">
    <w:name w:val="аЗаг2 Знак"/>
    <w:link w:val="2"/>
    <w:uiPriority w:val="1"/>
    <w:rsid w:val="008B3F20"/>
    <w:rPr>
      <w:rFonts w:ascii="Arial" w:eastAsia="Times New Roman" w:hAnsi="Arial" w:cs="Arial"/>
      <w:b/>
      <w:bCs/>
      <w:kern w:val="32"/>
      <w:szCs w:val="32"/>
      <w:lang w:eastAsia="ar-SA"/>
    </w:rPr>
  </w:style>
  <w:style w:type="paragraph" w:styleId="a6">
    <w:name w:val="Balloon Text"/>
    <w:basedOn w:val="a"/>
    <w:link w:val="a7"/>
    <w:uiPriority w:val="99"/>
    <w:semiHidden/>
    <w:unhideWhenUsed/>
    <w:rsid w:val="007C09D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7C09D6"/>
    <w:rPr>
      <w:rFonts w:ascii="Tahoma" w:hAnsi="Tahoma" w:cs="Tahoma"/>
      <w:sz w:val="16"/>
      <w:szCs w:val="16"/>
    </w:rPr>
  </w:style>
  <w:style w:type="table" w:styleId="a8">
    <w:name w:val="Table Grid"/>
    <w:basedOn w:val="a1"/>
    <w:uiPriority w:val="59"/>
    <w:rsid w:val="00C856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link w:val="aa"/>
    <w:qFormat/>
    <w:rsid w:val="00B42DAA"/>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Підзаголовок Знак"/>
    <w:basedOn w:val="a0"/>
    <w:link w:val="a9"/>
    <w:rsid w:val="00B42DAA"/>
    <w:rPr>
      <w:rFonts w:ascii="Times New Roman" w:eastAsia="Times New Roman" w:hAnsi="Times New Roman" w:cs="Times New Roman"/>
      <w:sz w:val="24"/>
      <w:szCs w:val="20"/>
      <w:lang w:eastAsia="ru-RU"/>
    </w:rPr>
  </w:style>
  <w:style w:type="paragraph" w:customStyle="1" w:styleId="fs-0">
    <w:name w:val="fs-текст"/>
    <w:basedOn w:val="a"/>
    <w:link w:val="fs-1"/>
    <w:uiPriority w:val="1"/>
    <w:qFormat/>
    <w:rsid w:val="0062070A"/>
    <w:pPr>
      <w:spacing w:before="120" w:after="120" w:line="240" w:lineRule="auto"/>
      <w:jc w:val="both"/>
    </w:pPr>
    <w:rPr>
      <w:rFonts w:ascii="Arial" w:eastAsia="Arial" w:hAnsi="Arial" w:cs="Arial"/>
      <w:lang w:eastAsia="ar-SA"/>
    </w:rPr>
  </w:style>
  <w:style w:type="character" w:customStyle="1" w:styleId="fs-1">
    <w:name w:val="fs-текст Знак"/>
    <w:link w:val="fs-0"/>
    <w:uiPriority w:val="1"/>
    <w:rsid w:val="0062070A"/>
    <w:rPr>
      <w:rFonts w:ascii="Arial" w:eastAsia="Arial" w:hAnsi="Arial" w:cs="Arial"/>
      <w:lang w:eastAsia="ar-SA"/>
    </w:rPr>
  </w:style>
  <w:style w:type="paragraph" w:customStyle="1" w:styleId="ab">
    <w:name w:val="ааТекст"/>
    <w:basedOn w:val="a"/>
    <w:link w:val="ac"/>
    <w:uiPriority w:val="1"/>
    <w:rsid w:val="000D08D3"/>
    <w:pPr>
      <w:spacing w:before="120" w:after="120" w:line="240" w:lineRule="auto"/>
      <w:jc w:val="both"/>
    </w:pPr>
    <w:rPr>
      <w:rFonts w:ascii="Arial" w:eastAsia="Arial" w:hAnsi="Arial" w:cs="Arial"/>
      <w:lang w:eastAsia="ar-SA"/>
    </w:rPr>
  </w:style>
  <w:style w:type="character" w:customStyle="1" w:styleId="ac">
    <w:name w:val="ааТекст Знак"/>
    <w:link w:val="ab"/>
    <w:uiPriority w:val="1"/>
    <w:rsid w:val="000D08D3"/>
    <w:rPr>
      <w:rFonts w:ascii="Arial" w:eastAsia="Arial" w:hAnsi="Arial" w:cs="Arial"/>
      <w:lang w:eastAsia="ar-SA"/>
    </w:rPr>
  </w:style>
  <w:style w:type="paragraph" w:customStyle="1" w:styleId="fs-">
    <w:name w:val="fs-Маркери"/>
    <w:basedOn w:val="a"/>
    <w:link w:val="fs-2"/>
    <w:uiPriority w:val="1"/>
    <w:qFormat/>
    <w:rsid w:val="000D08D3"/>
    <w:pPr>
      <w:numPr>
        <w:numId w:val="9"/>
      </w:numPr>
      <w:spacing w:before="40" w:after="40" w:line="240" w:lineRule="auto"/>
      <w:ind w:left="714" w:hanging="357"/>
      <w:jc w:val="both"/>
    </w:pPr>
    <w:rPr>
      <w:rFonts w:ascii="Arial" w:eastAsia="Arial" w:hAnsi="Arial" w:cs="Arial"/>
      <w:lang w:eastAsia="ar-SA"/>
    </w:rPr>
  </w:style>
  <w:style w:type="character" w:customStyle="1" w:styleId="fs-2">
    <w:name w:val="fs-Маркери Знак"/>
    <w:link w:val="fs-"/>
    <w:uiPriority w:val="1"/>
    <w:rsid w:val="000D08D3"/>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12F"/>
    <w:pPr>
      <w:ind w:left="720"/>
      <w:contextualSpacing/>
    </w:pPr>
  </w:style>
  <w:style w:type="paragraph" w:styleId="a4">
    <w:name w:val="No Spacing"/>
    <w:uiPriority w:val="1"/>
    <w:qFormat/>
    <w:rsid w:val="00080481"/>
    <w:pPr>
      <w:spacing w:after="0" w:line="240" w:lineRule="auto"/>
    </w:pPr>
  </w:style>
  <w:style w:type="paragraph" w:styleId="a5">
    <w:name w:val="Normal (Web)"/>
    <w:basedOn w:val="a"/>
    <w:semiHidden/>
    <w:unhideWhenUsed/>
    <w:rsid w:val="00440D1C"/>
    <w:rPr>
      <w:rFonts w:ascii="Times New Roman" w:hAnsi="Times New Roman" w:cs="Times New Roman"/>
      <w:sz w:val="24"/>
      <w:szCs w:val="24"/>
    </w:rPr>
  </w:style>
  <w:style w:type="paragraph" w:customStyle="1" w:styleId="2">
    <w:name w:val="аЗаг2"/>
    <w:basedOn w:val="a"/>
    <w:link w:val="20"/>
    <w:uiPriority w:val="1"/>
    <w:qFormat/>
    <w:rsid w:val="008B3F20"/>
    <w:pPr>
      <w:keepNext/>
      <w:suppressAutoHyphens/>
      <w:spacing w:before="360" w:after="120" w:line="240" w:lineRule="auto"/>
      <w:outlineLvl w:val="1"/>
    </w:pPr>
    <w:rPr>
      <w:rFonts w:ascii="Arial" w:eastAsia="Times New Roman" w:hAnsi="Arial" w:cs="Arial"/>
      <w:b/>
      <w:bCs/>
      <w:kern w:val="32"/>
      <w:szCs w:val="32"/>
      <w:lang w:eastAsia="ar-SA"/>
    </w:rPr>
  </w:style>
  <w:style w:type="character" w:customStyle="1" w:styleId="20">
    <w:name w:val="аЗаг2 Знак"/>
    <w:link w:val="2"/>
    <w:uiPriority w:val="1"/>
    <w:rsid w:val="008B3F20"/>
    <w:rPr>
      <w:rFonts w:ascii="Arial" w:eastAsia="Times New Roman" w:hAnsi="Arial" w:cs="Arial"/>
      <w:b/>
      <w:bCs/>
      <w:kern w:val="32"/>
      <w:szCs w:val="32"/>
      <w:lang w:eastAsia="ar-SA"/>
    </w:rPr>
  </w:style>
  <w:style w:type="paragraph" w:styleId="a6">
    <w:name w:val="Balloon Text"/>
    <w:basedOn w:val="a"/>
    <w:link w:val="a7"/>
    <w:uiPriority w:val="99"/>
    <w:semiHidden/>
    <w:unhideWhenUsed/>
    <w:rsid w:val="007C09D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7C09D6"/>
    <w:rPr>
      <w:rFonts w:ascii="Tahoma" w:hAnsi="Tahoma" w:cs="Tahoma"/>
      <w:sz w:val="16"/>
      <w:szCs w:val="16"/>
    </w:rPr>
  </w:style>
  <w:style w:type="table" w:styleId="a8">
    <w:name w:val="Table Grid"/>
    <w:basedOn w:val="a1"/>
    <w:uiPriority w:val="59"/>
    <w:rsid w:val="00C856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link w:val="aa"/>
    <w:qFormat/>
    <w:rsid w:val="00B42DAA"/>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Підзаголовок Знак"/>
    <w:basedOn w:val="a0"/>
    <w:link w:val="a9"/>
    <w:rsid w:val="00B42DAA"/>
    <w:rPr>
      <w:rFonts w:ascii="Times New Roman" w:eastAsia="Times New Roman" w:hAnsi="Times New Roman" w:cs="Times New Roman"/>
      <w:sz w:val="24"/>
      <w:szCs w:val="20"/>
      <w:lang w:eastAsia="ru-RU"/>
    </w:rPr>
  </w:style>
  <w:style w:type="paragraph" w:customStyle="1" w:styleId="fs-0">
    <w:name w:val="fs-текст"/>
    <w:basedOn w:val="a"/>
    <w:link w:val="fs-1"/>
    <w:uiPriority w:val="1"/>
    <w:qFormat/>
    <w:rsid w:val="0062070A"/>
    <w:pPr>
      <w:spacing w:before="120" w:after="120" w:line="240" w:lineRule="auto"/>
      <w:jc w:val="both"/>
    </w:pPr>
    <w:rPr>
      <w:rFonts w:ascii="Arial" w:eastAsia="Arial" w:hAnsi="Arial" w:cs="Arial"/>
      <w:lang w:eastAsia="ar-SA"/>
    </w:rPr>
  </w:style>
  <w:style w:type="character" w:customStyle="1" w:styleId="fs-1">
    <w:name w:val="fs-текст Знак"/>
    <w:link w:val="fs-0"/>
    <w:uiPriority w:val="1"/>
    <w:rsid w:val="0062070A"/>
    <w:rPr>
      <w:rFonts w:ascii="Arial" w:eastAsia="Arial" w:hAnsi="Arial" w:cs="Arial"/>
      <w:lang w:eastAsia="ar-SA"/>
    </w:rPr>
  </w:style>
  <w:style w:type="paragraph" w:customStyle="1" w:styleId="ab">
    <w:name w:val="ааТекст"/>
    <w:basedOn w:val="a"/>
    <w:link w:val="ac"/>
    <w:uiPriority w:val="1"/>
    <w:rsid w:val="000D08D3"/>
    <w:pPr>
      <w:spacing w:before="120" w:after="120" w:line="240" w:lineRule="auto"/>
      <w:jc w:val="both"/>
    </w:pPr>
    <w:rPr>
      <w:rFonts w:ascii="Arial" w:eastAsia="Arial" w:hAnsi="Arial" w:cs="Arial"/>
      <w:lang w:eastAsia="ar-SA"/>
    </w:rPr>
  </w:style>
  <w:style w:type="character" w:customStyle="1" w:styleId="ac">
    <w:name w:val="ааТекст Знак"/>
    <w:link w:val="ab"/>
    <w:uiPriority w:val="1"/>
    <w:rsid w:val="000D08D3"/>
    <w:rPr>
      <w:rFonts w:ascii="Arial" w:eastAsia="Arial" w:hAnsi="Arial" w:cs="Arial"/>
      <w:lang w:eastAsia="ar-SA"/>
    </w:rPr>
  </w:style>
  <w:style w:type="paragraph" w:customStyle="1" w:styleId="fs-">
    <w:name w:val="fs-Маркери"/>
    <w:basedOn w:val="a"/>
    <w:link w:val="fs-2"/>
    <w:uiPriority w:val="1"/>
    <w:qFormat/>
    <w:rsid w:val="000D08D3"/>
    <w:pPr>
      <w:numPr>
        <w:numId w:val="9"/>
      </w:numPr>
      <w:spacing w:before="40" w:after="40" w:line="240" w:lineRule="auto"/>
      <w:ind w:left="714" w:hanging="357"/>
      <w:jc w:val="both"/>
    </w:pPr>
    <w:rPr>
      <w:rFonts w:ascii="Arial" w:eastAsia="Arial" w:hAnsi="Arial" w:cs="Arial"/>
      <w:lang w:eastAsia="ar-SA"/>
    </w:rPr>
  </w:style>
  <w:style w:type="character" w:customStyle="1" w:styleId="fs-2">
    <w:name w:val="fs-Маркери Знак"/>
    <w:link w:val="fs-"/>
    <w:uiPriority w:val="1"/>
    <w:rsid w:val="000D08D3"/>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15541">
      <w:bodyDiv w:val="1"/>
      <w:marLeft w:val="0"/>
      <w:marRight w:val="0"/>
      <w:marTop w:val="0"/>
      <w:marBottom w:val="0"/>
      <w:divBdr>
        <w:top w:val="none" w:sz="0" w:space="0" w:color="auto"/>
        <w:left w:val="none" w:sz="0" w:space="0" w:color="auto"/>
        <w:bottom w:val="none" w:sz="0" w:space="0" w:color="auto"/>
        <w:right w:val="none" w:sz="0" w:space="0" w:color="auto"/>
      </w:divBdr>
    </w:div>
    <w:div w:id="606231101">
      <w:bodyDiv w:val="1"/>
      <w:marLeft w:val="0"/>
      <w:marRight w:val="0"/>
      <w:marTop w:val="0"/>
      <w:marBottom w:val="0"/>
      <w:divBdr>
        <w:top w:val="none" w:sz="0" w:space="0" w:color="auto"/>
        <w:left w:val="none" w:sz="0" w:space="0" w:color="auto"/>
        <w:bottom w:val="none" w:sz="0" w:space="0" w:color="auto"/>
        <w:right w:val="none" w:sz="0" w:space="0" w:color="auto"/>
      </w:divBdr>
    </w:div>
    <w:div w:id="810439587">
      <w:bodyDiv w:val="1"/>
      <w:marLeft w:val="0"/>
      <w:marRight w:val="0"/>
      <w:marTop w:val="0"/>
      <w:marBottom w:val="0"/>
      <w:divBdr>
        <w:top w:val="none" w:sz="0" w:space="0" w:color="auto"/>
        <w:left w:val="none" w:sz="0" w:space="0" w:color="auto"/>
        <w:bottom w:val="none" w:sz="0" w:space="0" w:color="auto"/>
        <w:right w:val="none" w:sz="0" w:space="0" w:color="auto"/>
      </w:divBdr>
    </w:div>
    <w:div w:id="1079669004">
      <w:bodyDiv w:val="1"/>
      <w:marLeft w:val="0"/>
      <w:marRight w:val="0"/>
      <w:marTop w:val="0"/>
      <w:marBottom w:val="0"/>
      <w:divBdr>
        <w:top w:val="none" w:sz="0" w:space="0" w:color="auto"/>
        <w:left w:val="none" w:sz="0" w:space="0" w:color="auto"/>
        <w:bottom w:val="none" w:sz="0" w:space="0" w:color="auto"/>
        <w:right w:val="none" w:sz="0" w:space="0" w:color="auto"/>
      </w:divBdr>
    </w:div>
    <w:div w:id="1344475687">
      <w:bodyDiv w:val="1"/>
      <w:marLeft w:val="0"/>
      <w:marRight w:val="0"/>
      <w:marTop w:val="0"/>
      <w:marBottom w:val="0"/>
      <w:divBdr>
        <w:top w:val="none" w:sz="0" w:space="0" w:color="auto"/>
        <w:left w:val="none" w:sz="0" w:space="0" w:color="auto"/>
        <w:bottom w:val="none" w:sz="0" w:space="0" w:color="auto"/>
        <w:right w:val="none" w:sz="0" w:space="0" w:color="auto"/>
      </w:divBdr>
    </w:div>
    <w:div w:id="1482388144">
      <w:bodyDiv w:val="1"/>
      <w:marLeft w:val="0"/>
      <w:marRight w:val="0"/>
      <w:marTop w:val="0"/>
      <w:marBottom w:val="0"/>
      <w:divBdr>
        <w:top w:val="none" w:sz="0" w:space="0" w:color="auto"/>
        <w:left w:val="none" w:sz="0" w:space="0" w:color="auto"/>
        <w:bottom w:val="none" w:sz="0" w:space="0" w:color="auto"/>
        <w:right w:val="none" w:sz="0" w:space="0" w:color="auto"/>
      </w:divBdr>
    </w:div>
    <w:div w:id="1516771755">
      <w:bodyDiv w:val="1"/>
      <w:marLeft w:val="0"/>
      <w:marRight w:val="0"/>
      <w:marTop w:val="0"/>
      <w:marBottom w:val="0"/>
      <w:divBdr>
        <w:top w:val="none" w:sz="0" w:space="0" w:color="auto"/>
        <w:left w:val="none" w:sz="0" w:space="0" w:color="auto"/>
        <w:bottom w:val="none" w:sz="0" w:space="0" w:color="auto"/>
        <w:right w:val="none" w:sz="0" w:space="0" w:color="auto"/>
      </w:divBdr>
    </w:div>
    <w:div w:id="1628969064">
      <w:bodyDiv w:val="1"/>
      <w:marLeft w:val="0"/>
      <w:marRight w:val="0"/>
      <w:marTop w:val="0"/>
      <w:marBottom w:val="0"/>
      <w:divBdr>
        <w:top w:val="none" w:sz="0" w:space="0" w:color="auto"/>
        <w:left w:val="none" w:sz="0" w:space="0" w:color="auto"/>
        <w:bottom w:val="none" w:sz="0" w:space="0" w:color="auto"/>
        <w:right w:val="none" w:sz="0" w:space="0" w:color="auto"/>
      </w:divBdr>
    </w:div>
    <w:div w:id="1661152802">
      <w:bodyDiv w:val="1"/>
      <w:marLeft w:val="0"/>
      <w:marRight w:val="0"/>
      <w:marTop w:val="0"/>
      <w:marBottom w:val="0"/>
      <w:divBdr>
        <w:top w:val="none" w:sz="0" w:space="0" w:color="auto"/>
        <w:left w:val="none" w:sz="0" w:space="0" w:color="auto"/>
        <w:bottom w:val="none" w:sz="0" w:space="0" w:color="auto"/>
        <w:right w:val="none" w:sz="0" w:space="0" w:color="auto"/>
      </w:divBdr>
    </w:div>
    <w:div w:id="208964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2B60-58F5-41BD-9763-EA25391E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8</Pages>
  <Words>15992</Words>
  <Characters>9116</Characters>
  <Application>Microsoft Office Word</Application>
  <DocSecurity>0</DocSecurity>
  <Lines>75</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Мартинюк Оксана Ярківна</dc:creator>
  <cp:lastModifiedBy>Мартинюк Оксана Ярківна</cp:lastModifiedBy>
  <cp:revision>51</cp:revision>
  <cp:lastPrinted>2019-05-02T14:24:00Z</cp:lastPrinted>
  <dcterms:created xsi:type="dcterms:W3CDTF">2019-04-19T08:28:00Z</dcterms:created>
  <dcterms:modified xsi:type="dcterms:W3CDTF">2020-04-28T15:29:00Z</dcterms:modified>
</cp:coreProperties>
</file>