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5F" w:rsidRDefault="00C70321" w:rsidP="00BD5F5F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r>
        <w:rPr>
          <w:rStyle w:val="rvts15"/>
          <w:b/>
          <w:bCs/>
          <w:color w:val="333333"/>
          <w:sz w:val="28"/>
          <w:szCs w:val="28"/>
        </w:rPr>
        <w:t>Н</w:t>
      </w:r>
      <w:bookmarkStart w:id="0" w:name="_GoBack"/>
      <w:bookmarkEnd w:id="0"/>
      <w:r w:rsidR="00BD5F5F">
        <w:rPr>
          <w:rStyle w:val="rvts15"/>
          <w:b/>
          <w:bCs/>
          <w:color w:val="333333"/>
          <w:sz w:val="28"/>
          <w:szCs w:val="28"/>
        </w:rPr>
        <w:t>адання компенсаці</w:t>
      </w:r>
      <w:r w:rsidR="00231B44">
        <w:rPr>
          <w:rStyle w:val="rvts15"/>
          <w:b/>
          <w:bCs/>
          <w:color w:val="333333"/>
          <w:sz w:val="28"/>
          <w:szCs w:val="28"/>
        </w:rPr>
        <w:t>ї споживачам</w:t>
      </w:r>
      <w:r w:rsidR="00BD5F5F">
        <w:rPr>
          <w:rStyle w:val="rvts15"/>
          <w:b/>
          <w:bCs/>
          <w:color w:val="333333"/>
          <w:sz w:val="28"/>
          <w:szCs w:val="28"/>
        </w:rPr>
        <w:t xml:space="preserve"> за недотримання </w:t>
      </w:r>
      <w:r w:rsidR="00BD5F5F" w:rsidRPr="00BD5F5F">
        <w:rPr>
          <w:rStyle w:val="rvts15"/>
          <w:b/>
          <w:bCs/>
          <w:color w:val="333333"/>
          <w:sz w:val="28"/>
          <w:szCs w:val="28"/>
        </w:rPr>
        <w:t>гарантованих стандартів якості електропостачання</w:t>
      </w:r>
      <w:r w:rsidR="00BD5F5F">
        <w:rPr>
          <w:rStyle w:val="rvts15"/>
          <w:b/>
          <w:bCs/>
          <w:color w:val="333333"/>
          <w:sz w:val="28"/>
          <w:szCs w:val="28"/>
        </w:rPr>
        <w:t xml:space="preserve"> здійснюється відповідно до вимог </w:t>
      </w:r>
      <w:r w:rsidR="00BD5F5F" w:rsidRPr="00C70321">
        <w:rPr>
          <w:rStyle w:val="rvts15"/>
          <w:b/>
          <w:bCs/>
          <w:color w:val="333333"/>
          <w:sz w:val="28"/>
          <w:szCs w:val="28"/>
          <w:u w:val="single"/>
        </w:rPr>
        <w:t>Глави 6</w:t>
      </w:r>
      <w:r w:rsidR="00BD5F5F">
        <w:rPr>
          <w:rStyle w:val="rvts15"/>
          <w:b/>
          <w:bCs/>
          <w:color w:val="333333"/>
          <w:sz w:val="28"/>
          <w:szCs w:val="28"/>
        </w:rPr>
        <w:t xml:space="preserve"> Постанови НКРЕКП 375 із змінами та доповненнями</w:t>
      </w:r>
      <w:r w:rsidR="00231B44" w:rsidRPr="00231B44">
        <w:t xml:space="preserve"> </w:t>
      </w:r>
      <w:r w:rsidR="00231B44">
        <w:t>«</w:t>
      </w:r>
      <w:r w:rsidR="00231B44" w:rsidRPr="00231B44">
        <w:rPr>
          <w:rStyle w:val="rvts15"/>
          <w:b/>
          <w:bCs/>
          <w:color w:val="333333"/>
          <w:sz w:val="28"/>
          <w:szCs w:val="28"/>
        </w:rPr>
        <w:t>Про затвердження Порядку забезпечення стандартів якості електропостачання та надання компенсацій споживачам за їх недотримання</w:t>
      </w:r>
      <w:r w:rsidR="00231B44">
        <w:rPr>
          <w:rStyle w:val="rvts15"/>
          <w:b/>
          <w:bCs/>
          <w:color w:val="333333"/>
          <w:sz w:val="28"/>
          <w:szCs w:val="28"/>
        </w:rPr>
        <w:t>»</w:t>
      </w:r>
    </w:p>
    <w:p w:rsidR="00BD5F5F" w:rsidRDefault="00C70321" w:rsidP="00BD5F5F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r>
        <w:rPr>
          <w:rStyle w:val="rvts15"/>
          <w:b/>
          <w:bCs/>
          <w:color w:val="333333"/>
          <w:sz w:val="28"/>
          <w:szCs w:val="28"/>
        </w:rPr>
        <w:t>Глава 6</w:t>
      </w:r>
    </w:p>
    <w:p w:rsidR="00BD5F5F" w:rsidRDefault="00BD5F5F" w:rsidP="00BD5F5F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</w:rPr>
      </w:pPr>
      <w:r>
        <w:rPr>
          <w:rStyle w:val="rvts15"/>
          <w:b/>
          <w:bCs/>
          <w:color w:val="333333"/>
          <w:sz w:val="28"/>
          <w:szCs w:val="28"/>
        </w:rPr>
        <w:t>Порядок надання компенсації споживачам за недотримання гарантованих стандартів якості електропостачання</w:t>
      </w:r>
    </w:p>
    <w:p w:rsidR="00BD5F5F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325"/>
      <w:bookmarkEnd w:id="1"/>
      <w:r>
        <w:rPr>
          <w:color w:val="333333"/>
        </w:rPr>
        <w:t>6.1. ОСР надає споживачу компенсацію за недотримання гарантованих стандартів якості надання послуг:</w:t>
      </w:r>
    </w:p>
    <w:p w:rsidR="00BD5F5F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326"/>
      <w:bookmarkEnd w:id="2"/>
      <w:r>
        <w:rPr>
          <w:color w:val="333333"/>
        </w:rPr>
        <w:t>1) шляхом урахування суми відповідної компенсації в рахунку за надані послуги з розподілу електричної енергії, якщо за умовами договору про надання послуг з розподілу зі споживачем оплату таких послуг здійснює споживач, - у строк не більше 45 днів з дня недотримання гарантованого стандарту якості надання послуг (у разі недотримання гарантованих стандартів якості надання послуг ОСР, визначених </w:t>
      </w:r>
      <w:hyperlink r:id="rId4" w:anchor="n195" w:history="1">
        <w:r>
          <w:rPr>
            <w:rStyle w:val="a3"/>
            <w:color w:val="006600"/>
          </w:rPr>
          <w:t>підпунктами </w:t>
        </w:r>
      </w:hyperlink>
      <w:hyperlink r:id="rId5" w:anchor="n195" w:history="1">
        <w:r>
          <w:rPr>
            <w:rStyle w:val="a3"/>
            <w:color w:val="006600"/>
          </w:rPr>
          <w:t>6</w:t>
        </w:r>
      </w:hyperlink>
      <w:r>
        <w:rPr>
          <w:color w:val="333333"/>
        </w:rPr>
        <w:t> та </w:t>
      </w:r>
      <w:hyperlink r:id="rId6" w:anchor="n199" w:history="1">
        <w:r>
          <w:rPr>
            <w:rStyle w:val="a3"/>
            <w:color w:val="006600"/>
          </w:rPr>
          <w:t>7</w:t>
        </w:r>
      </w:hyperlink>
      <w:r>
        <w:rPr>
          <w:color w:val="333333"/>
        </w:rPr>
        <w:t> пункту 2.3 глави 2 цього Порядку, у випадку нових приєднань - з дня укладення договору споживача про надання послуг з розподілу електричної енергії та гарантованого стандарту, визначеного </w:t>
      </w:r>
      <w:hyperlink r:id="rId7" w:anchor="n228" w:history="1">
        <w:r>
          <w:rPr>
            <w:rStyle w:val="a3"/>
            <w:color w:val="006600"/>
          </w:rPr>
          <w:t>підпунктом 26</w:t>
        </w:r>
      </w:hyperlink>
      <w:r>
        <w:rPr>
          <w:color w:val="333333"/>
        </w:rPr>
        <w:t> пункту 2.3 глави 2 цього Порядку, - з дня надання відповіді споживачу на його звернення щодо надання компенсації);</w:t>
      </w:r>
    </w:p>
    <w:p w:rsidR="00BD5F5F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454"/>
      <w:bookmarkStart w:id="4" w:name="n327"/>
      <w:bookmarkEnd w:id="3"/>
      <w:bookmarkEnd w:id="4"/>
      <w:r>
        <w:rPr>
          <w:color w:val="333333"/>
        </w:rPr>
        <w:t xml:space="preserve">2) шляхом урахування суми відповідної компенсації в розрахунках з чинним </w:t>
      </w:r>
      <w:proofErr w:type="spellStart"/>
      <w:r>
        <w:rPr>
          <w:color w:val="333333"/>
        </w:rPr>
        <w:t>електропостачальником</w:t>
      </w:r>
      <w:proofErr w:type="spellEnd"/>
      <w:r>
        <w:rPr>
          <w:color w:val="333333"/>
        </w:rPr>
        <w:t xml:space="preserve"> у випадках та порядку, визначених </w:t>
      </w:r>
      <w:hyperlink r:id="rId8" w:anchor="n337" w:history="1">
        <w:r>
          <w:rPr>
            <w:rStyle w:val="a3"/>
            <w:color w:val="006600"/>
          </w:rPr>
          <w:t>пунктом 6.8</w:t>
        </w:r>
      </w:hyperlink>
      <w:r>
        <w:rPr>
          <w:color w:val="333333"/>
        </w:rPr>
        <w:t> цієї глави, - у строк не більше 45 днів з дня недотримання гарантованого стандарту якості надання послуг.</w:t>
      </w:r>
    </w:p>
    <w:p w:rsidR="00BD5F5F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509"/>
      <w:bookmarkStart w:id="6" w:name="n328"/>
      <w:bookmarkEnd w:id="5"/>
      <w:bookmarkEnd w:id="6"/>
      <w:r>
        <w:rPr>
          <w:color w:val="333333"/>
        </w:rPr>
        <w:t>6.2. Компенсація за недотримання гарантованого стандарту якості надання послуг, визначеного </w:t>
      </w:r>
      <w:hyperlink r:id="rId9" w:anchor="n186" w:history="1">
        <w:r>
          <w:rPr>
            <w:rStyle w:val="a3"/>
            <w:color w:val="006600"/>
          </w:rPr>
          <w:t>підпунктом 1</w:t>
        </w:r>
      </w:hyperlink>
      <w:r>
        <w:rPr>
          <w:color w:val="333333"/>
        </w:rPr>
        <w:t> пункту 2.3 глави 2 цього Порядку, надається ОСР щомісячно за кожен календарний місяць з дня отримання скарги/звернення/претензії споживача або групи споживачів (колективної скарги/звернення/претензії) щодо якості електричної енергії до дня усунення причини недотримання показників якості електричної енергії. У таких випадках компенсація надається у строк не більше 45 днів з дня завершення кожного календарного місяця.</w:t>
      </w:r>
    </w:p>
    <w:p w:rsidR="00BD5F5F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" w:name="n329"/>
      <w:bookmarkEnd w:id="7"/>
      <w:r>
        <w:rPr>
          <w:color w:val="333333"/>
        </w:rPr>
        <w:t>Компенсація за недотримання гарантованого стандарту якості надання послуг, визначеного </w:t>
      </w:r>
      <w:hyperlink r:id="rId10" w:anchor="n187" w:history="1">
        <w:r>
          <w:rPr>
            <w:rStyle w:val="a3"/>
            <w:color w:val="006600"/>
          </w:rPr>
          <w:t>підпунктом 2</w:t>
        </w:r>
      </w:hyperlink>
      <w:r>
        <w:rPr>
          <w:color w:val="333333"/>
        </w:rPr>
        <w:t> пункту 2.3 глави 2 цього Порядку, надається ОСР у строк не більше 45 днів з дня недотримання гарантованого стандарту якості надання послуг та з періодичністю в 30 календарних днів до дня усунення  причини недотримання показників якості електричної енергії.</w:t>
      </w:r>
    </w:p>
    <w:p w:rsidR="00BD5F5F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" w:name="n330"/>
      <w:bookmarkEnd w:id="8"/>
      <w:r>
        <w:rPr>
          <w:color w:val="333333"/>
        </w:rPr>
        <w:t>6.3. У разі недотримання одного або декількох гарантованих стандартів якості надання послуг, визначених </w:t>
      </w:r>
      <w:hyperlink r:id="rId11" w:anchor="n185" w:history="1">
        <w:r>
          <w:rPr>
            <w:rStyle w:val="a3"/>
            <w:color w:val="006600"/>
          </w:rPr>
          <w:t>пунктом 2.3</w:t>
        </w:r>
      </w:hyperlink>
      <w:r>
        <w:rPr>
          <w:color w:val="333333"/>
        </w:rPr>
        <w:t xml:space="preserve"> глави 2 цього Порядку, для колективної скарги/звернення/претензії ОСР надає компенсації всім споживачам, зазначеним у колективній скарзі/зверненні/претензії, крім тих споживачів, для точок розподілу яких скарга/звернення/претензія визнана ОСР такою, що не підлягає задоволенню, за результатами </w:t>
      </w:r>
      <w:r>
        <w:rPr>
          <w:color w:val="333333"/>
        </w:rPr>
        <w:lastRenderedPageBreak/>
        <w:t>вимірювання параметрів якості електричної енергії відповідно до вимог </w:t>
      </w:r>
      <w:hyperlink r:id="rId12" w:anchor="n1518" w:tgtFrame="_blank" w:history="1">
        <w:r>
          <w:rPr>
            <w:rStyle w:val="a3"/>
            <w:color w:val="000099"/>
          </w:rPr>
          <w:t>глави 13.2</w:t>
        </w:r>
      </w:hyperlink>
      <w:r>
        <w:rPr>
          <w:color w:val="333333"/>
        </w:rPr>
        <w:t> розділу XIII Кодексу систем розподілу.</w:t>
      </w:r>
    </w:p>
    <w:p w:rsidR="00BD5F5F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" w:name="n331"/>
      <w:bookmarkStart w:id="10" w:name="n335"/>
      <w:bookmarkEnd w:id="9"/>
      <w:bookmarkEnd w:id="10"/>
      <w:r>
        <w:rPr>
          <w:color w:val="333333"/>
        </w:rPr>
        <w:t>6.6. Компенсація за недотримання гарантованого стандарту якості, визначеного </w:t>
      </w:r>
      <w:hyperlink r:id="rId13" w:anchor="n295" w:history="1">
        <w:r>
          <w:rPr>
            <w:rStyle w:val="a3"/>
            <w:color w:val="006600"/>
          </w:rPr>
          <w:t>підпунктом 6</w:t>
        </w:r>
      </w:hyperlink>
      <w:r>
        <w:rPr>
          <w:color w:val="333333"/>
        </w:rPr>
        <w:t> пункту 4.3 глави 4 цього Порядку, надається незалежно від величини суми коригування рахунка.</w:t>
      </w:r>
    </w:p>
    <w:p w:rsidR="00BD5F5F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336"/>
      <w:bookmarkEnd w:id="11"/>
      <w:r>
        <w:rPr>
          <w:color w:val="333333"/>
        </w:rPr>
        <w:t>6.7. Оператор системи/</w:t>
      </w:r>
      <w:proofErr w:type="spellStart"/>
      <w:r>
        <w:rPr>
          <w:color w:val="333333"/>
        </w:rPr>
        <w:t>електропостачальник</w:t>
      </w:r>
      <w:proofErr w:type="spellEnd"/>
      <w:r>
        <w:rPr>
          <w:color w:val="333333"/>
        </w:rPr>
        <w:t xml:space="preserve"> самостійно визначає факт недотримання гарантованих стандартів якості електропостачання, визначає споживача(</w:t>
      </w:r>
      <w:proofErr w:type="spellStart"/>
      <w:r>
        <w:rPr>
          <w:color w:val="333333"/>
        </w:rPr>
        <w:t>ів</w:t>
      </w:r>
      <w:proofErr w:type="spellEnd"/>
      <w:r>
        <w:rPr>
          <w:color w:val="333333"/>
        </w:rPr>
        <w:t>), яким він має надати компенсацію за недотримання гарантованих стандартів якості електропостачання, та надає таку компенсацію без додаткового звернення зі сторони споживача, крім недотримання гарантованих стандартів якості, визначених </w:t>
      </w:r>
      <w:hyperlink r:id="rId14" w:anchor="n228" w:history="1">
        <w:r>
          <w:rPr>
            <w:rStyle w:val="a3"/>
            <w:color w:val="006600"/>
          </w:rPr>
          <w:t>підпунктом 22</w:t>
        </w:r>
      </w:hyperlink>
      <w:r>
        <w:rPr>
          <w:color w:val="333333"/>
        </w:rPr>
        <w:t> пункту 2.3 глави 2 та </w:t>
      </w:r>
      <w:hyperlink r:id="rId15" w:anchor="n294" w:history="1">
        <w:r>
          <w:rPr>
            <w:rStyle w:val="a3"/>
            <w:color w:val="006600"/>
          </w:rPr>
          <w:t>підпунктами 5</w:t>
        </w:r>
      </w:hyperlink>
      <w:r>
        <w:rPr>
          <w:color w:val="333333"/>
        </w:rPr>
        <w:t> та </w:t>
      </w:r>
      <w:hyperlink r:id="rId16" w:anchor="n295" w:history="1">
        <w:r>
          <w:rPr>
            <w:rStyle w:val="a3"/>
            <w:color w:val="006600"/>
          </w:rPr>
          <w:t>6</w:t>
        </w:r>
      </w:hyperlink>
      <w:r>
        <w:rPr>
          <w:color w:val="333333"/>
        </w:rPr>
        <w:t> пункту 4.3 глави 4 цього Порядку, компенсація за недотримання яких надається за зверненням споживача, що розглядається протягом 30 днів.</w:t>
      </w:r>
    </w:p>
    <w:p w:rsidR="00BD5F5F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455"/>
      <w:bookmarkStart w:id="13" w:name="n337"/>
      <w:bookmarkEnd w:id="12"/>
      <w:bookmarkEnd w:id="13"/>
      <w:r>
        <w:rPr>
          <w:color w:val="333333"/>
        </w:rPr>
        <w:t xml:space="preserve">6.8. Якщо постачання електричної енергії споживачу здійснюється постачальником універсальних послуг або відповідно до комерційної пропозиції </w:t>
      </w:r>
      <w:proofErr w:type="spellStart"/>
      <w:r>
        <w:rPr>
          <w:color w:val="333333"/>
        </w:rPr>
        <w:t>електропостачальника</w:t>
      </w:r>
      <w:proofErr w:type="spellEnd"/>
      <w:r>
        <w:rPr>
          <w:color w:val="333333"/>
        </w:rPr>
        <w:t xml:space="preserve"> плату за надання послуг з розподілу (передачі) електричної енергії забезпечує </w:t>
      </w:r>
      <w:proofErr w:type="spellStart"/>
      <w:r>
        <w:rPr>
          <w:color w:val="333333"/>
        </w:rPr>
        <w:t>електропостачальник</w:t>
      </w:r>
      <w:proofErr w:type="spellEnd"/>
      <w:r>
        <w:rPr>
          <w:color w:val="333333"/>
        </w:rPr>
        <w:t>:</w:t>
      </w:r>
    </w:p>
    <w:p w:rsidR="00BD5F5F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" w:name="n338"/>
      <w:bookmarkEnd w:id="14"/>
      <w:r>
        <w:rPr>
          <w:color w:val="333333"/>
        </w:rPr>
        <w:t>1) оператор системи у строки, визначені </w:t>
      </w:r>
      <w:hyperlink r:id="rId17" w:anchor="n325" w:history="1">
        <w:r>
          <w:rPr>
            <w:rStyle w:val="a3"/>
            <w:color w:val="006600"/>
          </w:rPr>
          <w:t>пунктами 6.1</w:t>
        </w:r>
      </w:hyperlink>
      <w:r>
        <w:rPr>
          <w:color w:val="333333"/>
        </w:rPr>
        <w:t>, </w:t>
      </w:r>
      <w:hyperlink r:id="rId18" w:anchor="n328" w:history="1">
        <w:r>
          <w:rPr>
            <w:rStyle w:val="a3"/>
            <w:color w:val="006600"/>
          </w:rPr>
          <w:t>6.2</w:t>
        </w:r>
      </w:hyperlink>
      <w:r>
        <w:rPr>
          <w:color w:val="333333"/>
        </w:rPr>
        <w:t> та </w:t>
      </w:r>
      <w:hyperlink r:id="rId19" w:anchor="n331" w:history="1">
        <w:r>
          <w:rPr>
            <w:rStyle w:val="a3"/>
            <w:color w:val="006600"/>
          </w:rPr>
          <w:t>6.4</w:t>
        </w:r>
      </w:hyperlink>
      <w:r>
        <w:rPr>
          <w:color w:val="333333"/>
        </w:rPr>
        <w:t xml:space="preserve"> цієї глави, повідомляє </w:t>
      </w:r>
      <w:proofErr w:type="spellStart"/>
      <w:r>
        <w:rPr>
          <w:color w:val="333333"/>
        </w:rPr>
        <w:t>електропостачальника</w:t>
      </w:r>
      <w:proofErr w:type="spellEnd"/>
      <w:r>
        <w:rPr>
          <w:color w:val="333333"/>
        </w:rPr>
        <w:t>, що здійснює постачання електричної енергії відповідному споживачу, про:</w:t>
      </w:r>
    </w:p>
    <w:p w:rsidR="00BD5F5F" w:rsidRPr="00C70321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2"/>
          <w:szCs w:val="22"/>
        </w:rPr>
      </w:pPr>
      <w:bookmarkStart w:id="15" w:name="n339"/>
      <w:bookmarkEnd w:id="15"/>
      <w:r w:rsidRPr="00C70321">
        <w:rPr>
          <w:color w:val="333333"/>
          <w:sz w:val="22"/>
          <w:szCs w:val="22"/>
        </w:rPr>
        <w:t>ідентифікаційні дані споживача;</w:t>
      </w:r>
    </w:p>
    <w:p w:rsidR="00BD5F5F" w:rsidRPr="00C70321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2"/>
          <w:szCs w:val="22"/>
        </w:rPr>
      </w:pPr>
      <w:bookmarkStart w:id="16" w:name="n340"/>
      <w:bookmarkEnd w:id="16"/>
      <w:r w:rsidRPr="00C70321">
        <w:rPr>
          <w:color w:val="333333"/>
          <w:sz w:val="22"/>
          <w:szCs w:val="22"/>
        </w:rPr>
        <w:t>гарантовані стандарти якості надання послуг, які було недотримано;</w:t>
      </w:r>
    </w:p>
    <w:p w:rsidR="00BD5F5F" w:rsidRPr="00C70321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2"/>
          <w:szCs w:val="22"/>
        </w:rPr>
      </w:pPr>
      <w:bookmarkStart w:id="17" w:name="n341"/>
      <w:bookmarkEnd w:id="17"/>
      <w:r w:rsidRPr="00C70321">
        <w:rPr>
          <w:color w:val="333333"/>
          <w:sz w:val="22"/>
          <w:szCs w:val="22"/>
        </w:rPr>
        <w:t>дату недотримання гарантованого стандарту якості надання послуг;</w:t>
      </w:r>
    </w:p>
    <w:p w:rsidR="00BD5F5F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8" w:name="n342"/>
      <w:bookmarkEnd w:id="18"/>
      <w:r>
        <w:rPr>
          <w:color w:val="333333"/>
        </w:rPr>
        <w:t>дату усунення причини незадовільної якості електричної енергії в разі недотримання гарантованого стандарту якості надання послуг, визначеного </w:t>
      </w:r>
      <w:hyperlink r:id="rId20" w:anchor="n186" w:history="1">
        <w:r>
          <w:rPr>
            <w:rStyle w:val="a3"/>
            <w:color w:val="006600"/>
          </w:rPr>
          <w:t>підпунктом 1</w:t>
        </w:r>
      </w:hyperlink>
      <w:r>
        <w:rPr>
          <w:color w:val="333333"/>
        </w:rPr>
        <w:t> та/або </w:t>
      </w:r>
      <w:hyperlink r:id="rId21" w:anchor="n187" w:history="1">
        <w:r>
          <w:rPr>
            <w:rStyle w:val="a3"/>
            <w:color w:val="006600"/>
          </w:rPr>
          <w:t>підпунктом 2</w:t>
        </w:r>
      </w:hyperlink>
      <w:r>
        <w:rPr>
          <w:color w:val="333333"/>
        </w:rPr>
        <w:t> пункту 2.3 глави 2 цього Порядку, разом з останньою із періодичних виплат компенсацій споживачу;</w:t>
      </w:r>
    </w:p>
    <w:p w:rsidR="00BD5F5F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9" w:name="n343"/>
      <w:bookmarkEnd w:id="19"/>
      <w:r>
        <w:rPr>
          <w:color w:val="333333"/>
        </w:rPr>
        <w:t>розмір компенсації, розрахований відповідно до пункту 3.3 глави 3 </w:t>
      </w:r>
      <w:hyperlink r:id="rId22" w:anchor="n136" w:history="1">
        <w:r>
          <w:rPr>
            <w:rStyle w:val="a3"/>
            <w:color w:val="006600"/>
          </w:rPr>
          <w:t>додатка 1</w:t>
        </w:r>
      </w:hyperlink>
      <w:r>
        <w:rPr>
          <w:color w:val="333333"/>
        </w:rPr>
        <w:t> до цього Порядку та з урахуванням </w:t>
      </w:r>
      <w:hyperlink r:id="rId23" w:anchor="n348" w:history="1">
        <w:r>
          <w:rPr>
            <w:rStyle w:val="a3"/>
            <w:color w:val="006600"/>
          </w:rPr>
          <w:t>пункту 6.10</w:t>
        </w:r>
      </w:hyperlink>
      <w:r>
        <w:rPr>
          <w:color w:val="333333"/>
        </w:rPr>
        <w:t> цієї глави, та кінцевої суми до виплати споживачу з вирахуванням необхідних сум податків, якщо такі застосовуються;</w:t>
      </w:r>
    </w:p>
    <w:p w:rsidR="00BD5F5F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0" w:name="n344"/>
      <w:bookmarkEnd w:id="20"/>
      <w:r>
        <w:rPr>
          <w:color w:val="333333"/>
        </w:rPr>
        <w:t xml:space="preserve">2) </w:t>
      </w:r>
      <w:proofErr w:type="spellStart"/>
      <w:r>
        <w:rPr>
          <w:color w:val="333333"/>
        </w:rPr>
        <w:t>електропостачальник</w:t>
      </w:r>
      <w:proofErr w:type="spellEnd"/>
      <w:r>
        <w:rPr>
          <w:color w:val="333333"/>
        </w:rPr>
        <w:t xml:space="preserve"> ураховує суму відповідної компенсації за недотримання гарантованих стандартів якості надання послуг оператора системи в кінцевому рахунку споживача за електричну енергію у строк не більше 30 днів з дня отримання повідомлення від оператора системи щодо виплати компенсації;</w:t>
      </w:r>
    </w:p>
    <w:p w:rsidR="00BD5F5F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1" w:name="n345"/>
      <w:bookmarkEnd w:id="21"/>
      <w:r>
        <w:rPr>
          <w:color w:val="333333"/>
        </w:rPr>
        <w:t xml:space="preserve">3) </w:t>
      </w:r>
      <w:proofErr w:type="spellStart"/>
      <w:r>
        <w:rPr>
          <w:color w:val="333333"/>
        </w:rPr>
        <w:t>електропостачальник</w:t>
      </w:r>
      <w:proofErr w:type="spellEnd"/>
      <w:r>
        <w:rPr>
          <w:color w:val="333333"/>
        </w:rPr>
        <w:t xml:space="preserve"> зменшує платіж за надання послуг з розподілу (передачі) електричної енергії оператору системи на суму компенсацій.</w:t>
      </w:r>
    </w:p>
    <w:p w:rsidR="00BD5F5F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2" w:name="n346"/>
      <w:bookmarkEnd w:id="22"/>
      <w:r>
        <w:rPr>
          <w:color w:val="333333"/>
        </w:rPr>
        <w:t>6.9. Якщо сума компенсації перевищує суму рахунка за надані послуги з розподілу/передачі/постачання електричної енергії, оператор системи/</w:t>
      </w:r>
      <w:proofErr w:type="spellStart"/>
      <w:r>
        <w:rPr>
          <w:color w:val="333333"/>
        </w:rPr>
        <w:t>електропостачальник</w:t>
      </w:r>
      <w:proofErr w:type="spellEnd"/>
      <w:r>
        <w:rPr>
          <w:color w:val="333333"/>
        </w:rPr>
        <w:t xml:space="preserve"> ураховують суму невиплаченої компенсації в розрахунках майбутніх періодів.</w:t>
      </w:r>
    </w:p>
    <w:p w:rsidR="00BD5F5F" w:rsidRPr="00C70321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2"/>
          <w:szCs w:val="22"/>
        </w:rPr>
      </w:pPr>
      <w:bookmarkStart w:id="23" w:name="n347"/>
      <w:bookmarkEnd w:id="23"/>
      <w:r w:rsidRPr="00C70321">
        <w:rPr>
          <w:color w:val="333333"/>
          <w:sz w:val="22"/>
          <w:szCs w:val="22"/>
        </w:rPr>
        <w:t>За наявності заборгованості споживача за спожиту електричну енергію/надані послуги з розподілу (передачі) компенсація надається в рахунок зменшення заборгованості споживача за надані послуги.</w:t>
      </w:r>
    </w:p>
    <w:p w:rsidR="00BD5F5F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4" w:name="n348"/>
      <w:bookmarkEnd w:id="24"/>
      <w:r>
        <w:rPr>
          <w:color w:val="333333"/>
        </w:rPr>
        <w:t>6.10. У разі невиконання оператором системи вимог </w:t>
      </w:r>
      <w:hyperlink r:id="rId24" w:anchor="n325" w:history="1">
        <w:r>
          <w:rPr>
            <w:rStyle w:val="a3"/>
            <w:color w:val="006600"/>
          </w:rPr>
          <w:t>пунктів 6.1</w:t>
        </w:r>
      </w:hyperlink>
      <w:r>
        <w:rPr>
          <w:color w:val="333333"/>
        </w:rPr>
        <w:t>, </w:t>
      </w:r>
      <w:hyperlink r:id="rId25" w:anchor="n328" w:history="1">
        <w:r>
          <w:rPr>
            <w:rStyle w:val="a3"/>
            <w:color w:val="006600"/>
          </w:rPr>
          <w:t>6.2</w:t>
        </w:r>
      </w:hyperlink>
      <w:r>
        <w:rPr>
          <w:color w:val="333333"/>
        </w:rPr>
        <w:t> та </w:t>
      </w:r>
      <w:hyperlink r:id="rId26" w:anchor="n331" w:history="1">
        <w:r>
          <w:rPr>
            <w:rStyle w:val="a3"/>
            <w:color w:val="006600"/>
          </w:rPr>
          <w:t>6.4</w:t>
        </w:r>
      </w:hyperlink>
      <w:r>
        <w:rPr>
          <w:color w:val="333333"/>
        </w:rPr>
        <w:t> цієї глави щодо строків надання компенсацій за недотримання гарантованих стандартів якості надання послуг сума відповідної компенсації подвоюється та має бути врахована при розрахунках зі споживачем/</w:t>
      </w:r>
      <w:proofErr w:type="spellStart"/>
      <w:r>
        <w:rPr>
          <w:color w:val="333333"/>
        </w:rPr>
        <w:t>електропостачальником</w:t>
      </w:r>
      <w:proofErr w:type="spellEnd"/>
      <w:r>
        <w:rPr>
          <w:color w:val="333333"/>
        </w:rPr>
        <w:t xml:space="preserve"> у найближчому розрахунковому періоді.</w:t>
      </w:r>
    </w:p>
    <w:p w:rsidR="00BD5F5F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5" w:name="n349"/>
      <w:bookmarkEnd w:id="25"/>
      <w:r>
        <w:rPr>
          <w:color w:val="333333"/>
        </w:rPr>
        <w:t xml:space="preserve">6.11. У разі невиконання </w:t>
      </w:r>
      <w:proofErr w:type="spellStart"/>
      <w:r>
        <w:rPr>
          <w:color w:val="333333"/>
        </w:rPr>
        <w:t>електропостачальником</w:t>
      </w:r>
      <w:proofErr w:type="spellEnd"/>
      <w:r>
        <w:rPr>
          <w:color w:val="333333"/>
        </w:rPr>
        <w:t xml:space="preserve"> вимог </w:t>
      </w:r>
      <w:hyperlink r:id="rId27" w:anchor="n334" w:history="1">
        <w:r>
          <w:rPr>
            <w:rStyle w:val="a3"/>
            <w:color w:val="006600"/>
          </w:rPr>
          <w:t>пункту 6.5</w:t>
        </w:r>
      </w:hyperlink>
      <w:r>
        <w:rPr>
          <w:color w:val="333333"/>
        </w:rPr>
        <w:t> цієї глави щодо строків надання компенсацій за недотримання гарантованих стандартів якості надання послуг сума відповідної компенсації подвоюється та має бути врахована при розрахунках зі споживачем у найближчому розрахунковому періоді.</w:t>
      </w:r>
    </w:p>
    <w:p w:rsidR="00BD5F5F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6" w:name="n350"/>
      <w:bookmarkEnd w:id="26"/>
      <w:r>
        <w:rPr>
          <w:color w:val="333333"/>
        </w:rPr>
        <w:t xml:space="preserve">6.12. У разі ненадання </w:t>
      </w:r>
      <w:proofErr w:type="spellStart"/>
      <w:r>
        <w:rPr>
          <w:color w:val="333333"/>
        </w:rPr>
        <w:t>електропостачальником</w:t>
      </w:r>
      <w:proofErr w:type="spellEnd"/>
      <w:r>
        <w:rPr>
          <w:color w:val="333333"/>
        </w:rPr>
        <w:t xml:space="preserve"> або оператором системи компенсації за недотримання гарантованих стандартів якості електропостачання споживач має право самостійно звернутися до </w:t>
      </w:r>
      <w:proofErr w:type="spellStart"/>
      <w:r>
        <w:rPr>
          <w:color w:val="333333"/>
        </w:rPr>
        <w:t>електропостачальника</w:t>
      </w:r>
      <w:proofErr w:type="spellEnd"/>
      <w:r>
        <w:rPr>
          <w:color w:val="333333"/>
        </w:rPr>
        <w:t xml:space="preserve"> або оператора системи із заявою за формою, наведеною в </w:t>
      </w:r>
      <w:hyperlink r:id="rId28" w:anchor="n141" w:history="1">
        <w:r>
          <w:rPr>
            <w:rStyle w:val="a3"/>
            <w:color w:val="006600"/>
          </w:rPr>
          <w:t>додатку 3</w:t>
        </w:r>
      </w:hyperlink>
      <w:r>
        <w:rPr>
          <w:color w:val="333333"/>
        </w:rPr>
        <w:t> до цього Порядку. У разі необґрунтованої відмови в наданні компенсації або залишення заяви без розгляду споживач має право звернутись до НКРЕКП та її територіальних органів.</w:t>
      </w:r>
    </w:p>
    <w:p w:rsidR="00BD5F5F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7" w:name="n351"/>
      <w:bookmarkEnd w:id="27"/>
      <w:r>
        <w:rPr>
          <w:color w:val="333333"/>
        </w:rPr>
        <w:t xml:space="preserve">6.13. У разі невиплати </w:t>
      </w:r>
      <w:proofErr w:type="spellStart"/>
      <w:r>
        <w:rPr>
          <w:color w:val="333333"/>
        </w:rPr>
        <w:t>електропостачальником</w:t>
      </w:r>
      <w:proofErr w:type="spellEnd"/>
      <w:r>
        <w:rPr>
          <w:color w:val="333333"/>
        </w:rPr>
        <w:t xml:space="preserve"> або оператором системи компенсації за недотримання гарантованих стандартів якості електропостачання НКРЕКП з урахуванням даних звітності та за результатами здійснення планових або позапланових заходів державного контролю дотримання </w:t>
      </w:r>
      <w:proofErr w:type="spellStart"/>
      <w:r>
        <w:rPr>
          <w:color w:val="333333"/>
        </w:rPr>
        <w:t>електропостачальником</w:t>
      </w:r>
      <w:proofErr w:type="spellEnd"/>
      <w:r>
        <w:rPr>
          <w:color w:val="333333"/>
        </w:rPr>
        <w:t xml:space="preserve"> або оператором системи відповідних ліцензійних умов провадження господарської діяльності приймає рішення про накладення штрафу в розмірі, визначеному </w:t>
      </w:r>
      <w:hyperlink r:id="rId29" w:tgtFrame="_blank" w:history="1">
        <w:r>
          <w:rPr>
            <w:rStyle w:val="a3"/>
            <w:color w:val="000099"/>
          </w:rPr>
          <w:t>Законом України</w:t>
        </w:r>
      </w:hyperlink>
      <w:r>
        <w:rPr>
          <w:color w:val="333333"/>
        </w:rPr>
        <w:t> «Про ринок електричної енергії», а також щодо надання споживачам компенсації відповідно до </w:t>
      </w:r>
      <w:hyperlink r:id="rId30" w:anchor="n348" w:history="1">
        <w:r>
          <w:rPr>
            <w:rStyle w:val="a3"/>
            <w:color w:val="006600"/>
          </w:rPr>
          <w:t>пунктів 6.10</w:t>
        </w:r>
      </w:hyperlink>
      <w:r>
        <w:rPr>
          <w:color w:val="333333"/>
        </w:rPr>
        <w:t> та </w:t>
      </w:r>
      <w:hyperlink r:id="rId31" w:anchor="n349" w:history="1">
        <w:r>
          <w:rPr>
            <w:rStyle w:val="a3"/>
            <w:color w:val="006600"/>
          </w:rPr>
          <w:t>6.11</w:t>
        </w:r>
      </w:hyperlink>
      <w:r>
        <w:rPr>
          <w:color w:val="333333"/>
        </w:rPr>
        <w:t> цієї глави.</w:t>
      </w:r>
    </w:p>
    <w:p w:rsidR="00BD5F5F" w:rsidRDefault="00BD5F5F" w:rsidP="00BD5F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8" w:name="n352"/>
      <w:bookmarkEnd w:id="28"/>
      <w:r>
        <w:rPr>
          <w:color w:val="333333"/>
        </w:rPr>
        <w:t xml:space="preserve">6.14. Надання компенсації за недотримання гарантованих стандартів якості електропостачання не позбавляє споживача права вимагати від оператора системи або </w:t>
      </w:r>
      <w:proofErr w:type="spellStart"/>
      <w:r>
        <w:rPr>
          <w:color w:val="333333"/>
        </w:rPr>
        <w:t>електропостачальника</w:t>
      </w:r>
      <w:proofErr w:type="spellEnd"/>
      <w:r>
        <w:rPr>
          <w:color w:val="333333"/>
        </w:rPr>
        <w:t xml:space="preserve"> відшкодування збитків, завданих унаслідок недотримання оператором системи/ </w:t>
      </w:r>
      <w:proofErr w:type="spellStart"/>
      <w:r>
        <w:rPr>
          <w:color w:val="333333"/>
        </w:rPr>
        <w:t>електропостачальником</w:t>
      </w:r>
      <w:proofErr w:type="spellEnd"/>
      <w:r>
        <w:rPr>
          <w:color w:val="333333"/>
        </w:rPr>
        <w:t xml:space="preserve"> показників якості електропостачання.</w:t>
      </w:r>
    </w:p>
    <w:p w:rsidR="00087EBC" w:rsidRDefault="00087EBC"/>
    <w:sectPr w:rsidR="00087EBC" w:rsidSect="00C70321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38"/>
    <w:rsid w:val="00087EBC"/>
    <w:rsid w:val="00231B44"/>
    <w:rsid w:val="00BD5F5F"/>
    <w:rsid w:val="00C70321"/>
    <w:rsid w:val="00D1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2C86"/>
  <w15:chartTrackingRefBased/>
  <w15:docId w15:val="{00B6BBF2-EC44-4F76-9345-332474D0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D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D5F5F"/>
  </w:style>
  <w:style w:type="paragraph" w:customStyle="1" w:styleId="rvps2">
    <w:name w:val="rvps2"/>
    <w:basedOn w:val="a"/>
    <w:rsid w:val="00BD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D5F5F"/>
    <w:rPr>
      <w:color w:val="0000FF"/>
      <w:u w:val="single"/>
    </w:rPr>
  </w:style>
  <w:style w:type="character" w:customStyle="1" w:styleId="rvts46">
    <w:name w:val="rvts46"/>
    <w:basedOn w:val="a0"/>
    <w:rsid w:val="00BD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v0375874-18" TargetMode="External"/><Relationship Id="rId18" Type="http://schemas.openxmlformats.org/officeDocument/2006/relationships/hyperlink" Target="https://zakon.rada.gov.ua/laws/show/v0375874-18" TargetMode="External"/><Relationship Id="rId26" Type="http://schemas.openxmlformats.org/officeDocument/2006/relationships/hyperlink" Target="https://zakon.rada.gov.ua/laws/show/v0375874-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v0375874-18" TargetMode="External"/><Relationship Id="rId7" Type="http://schemas.openxmlformats.org/officeDocument/2006/relationships/hyperlink" Target="https://zakon.rada.gov.ua/laws/show/v0375874-18" TargetMode="External"/><Relationship Id="rId12" Type="http://schemas.openxmlformats.org/officeDocument/2006/relationships/hyperlink" Target="https://zakon.rada.gov.ua/laws/show/v0310874-18" TargetMode="External"/><Relationship Id="rId17" Type="http://schemas.openxmlformats.org/officeDocument/2006/relationships/hyperlink" Target="https://zakon.rada.gov.ua/laws/show/v0375874-18" TargetMode="External"/><Relationship Id="rId25" Type="http://schemas.openxmlformats.org/officeDocument/2006/relationships/hyperlink" Target="https://zakon.rada.gov.ua/laws/show/v0375874-1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v0375874-18" TargetMode="External"/><Relationship Id="rId20" Type="http://schemas.openxmlformats.org/officeDocument/2006/relationships/hyperlink" Target="https://zakon.rada.gov.ua/laws/show/v0375874-18" TargetMode="External"/><Relationship Id="rId29" Type="http://schemas.openxmlformats.org/officeDocument/2006/relationships/hyperlink" Target="https://zakon.rada.gov.ua/laws/show/2019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v0375874-18" TargetMode="External"/><Relationship Id="rId11" Type="http://schemas.openxmlformats.org/officeDocument/2006/relationships/hyperlink" Target="https://zakon.rada.gov.ua/laws/show/v0375874-18" TargetMode="External"/><Relationship Id="rId24" Type="http://schemas.openxmlformats.org/officeDocument/2006/relationships/hyperlink" Target="https://zakon.rada.gov.ua/laws/show/v0375874-1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zakon.rada.gov.ua/laws/show/v0375874-18/paran195" TargetMode="External"/><Relationship Id="rId15" Type="http://schemas.openxmlformats.org/officeDocument/2006/relationships/hyperlink" Target="https://zakon.rada.gov.ua/laws/show/v0375874-18" TargetMode="External"/><Relationship Id="rId23" Type="http://schemas.openxmlformats.org/officeDocument/2006/relationships/hyperlink" Target="https://zakon.rada.gov.ua/laws/show/v0375874-18" TargetMode="External"/><Relationship Id="rId28" Type="http://schemas.openxmlformats.org/officeDocument/2006/relationships/hyperlink" Target="https://zakon.rada.gov.ua/laws/show/v0375874-18" TargetMode="External"/><Relationship Id="rId10" Type="http://schemas.openxmlformats.org/officeDocument/2006/relationships/hyperlink" Target="https://zakon.rada.gov.ua/laws/show/v0375874-18" TargetMode="External"/><Relationship Id="rId19" Type="http://schemas.openxmlformats.org/officeDocument/2006/relationships/hyperlink" Target="https://zakon.rada.gov.ua/laws/show/v0375874-18" TargetMode="External"/><Relationship Id="rId31" Type="http://schemas.openxmlformats.org/officeDocument/2006/relationships/hyperlink" Target="https://zakon.rada.gov.ua/laws/show/v0375874-18" TargetMode="External"/><Relationship Id="rId4" Type="http://schemas.openxmlformats.org/officeDocument/2006/relationships/hyperlink" Target="https://zakon.rada.gov.ua/laws/show/v0375874-18/paran195" TargetMode="External"/><Relationship Id="rId9" Type="http://schemas.openxmlformats.org/officeDocument/2006/relationships/hyperlink" Target="https://zakon.rada.gov.ua/laws/show/v0375874-18" TargetMode="External"/><Relationship Id="rId14" Type="http://schemas.openxmlformats.org/officeDocument/2006/relationships/hyperlink" Target="https://zakon.rada.gov.ua/laws/show/v0375874-18" TargetMode="External"/><Relationship Id="rId22" Type="http://schemas.openxmlformats.org/officeDocument/2006/relationships/hyperlink" Target="https://zakon.rada.gov.ua/laws/show/v0375874-18" TargetMode="External"/><Relationship Id="rId27" Type="http://schemas.openxmlformats.org/officeDocument/2006/relationships/hyperlink" Target="https://zakon.rada.gov.ua/laws/show/v0375874-18" TargetMode="External"/><Relationship Id="rId30" Type="http://schemas.openxmlformats.org/officeDocument/2006/relationships/hyperlink" Target="https://zakon.rada.gov.ua/laws/show/v0375874-18" TargetMode="External"/><Relationship Id="rId8" Type="http://schemas.openxmlformats.org/officeDocument/2006/relationships/hyperlink" Target="https://zakon.rada.gov.ua/laws/show/v0375874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6203</Words>
  <Characters>3536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 Олена Ярославівна</dc:creator>
  <cp:keywords/>
  <dc:description/>
  <cp:lastModifiedBy>Магас Олена Ярославівна</cp:lastModifiedBy>
  <cp:revision>4</cp:revision>
  <dcterms:created xsi:type="dcterms:W3CDTF">2024-04-11T09:38:00Z</dcterms:created>
  <dcterms:modified xsi:type="dcterms:W3CDTF">2024-04-11T13:58:00Z</dcterms:modified>
</cp:coreProperties>
</file>